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4AB6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2ACC200">
            <w:pPr>
              <w:pStyle w:val="11"/>
              <w:framePr w:wrap="notBeside" w:vAnchor="page" w:hAnchor="page" w:x="1372" w:y="568"/>
              <w:tabs>
                <w:tab w:val="clear" w:pos="4153"/>
                <w:tab w:val="clear" w:pos="8306"/>
              </w:tabs>
              <w:jc w:val="left"/>
              <w:rPr>
                <w:rFonts w:ascii="黑体" w:hAnsi="黑体" w:eastAsia="黑体"/>
                <w:kern w:val="0"/>
                <w:sz w:val="21"/>
                <w:szCs w:val="21"/>
              </w:rPr>
            </w:pPr>
            <w:bookmarkStart w:id="0" w:name="mbookmark10"/>
            <w:bookmarkStart w:id="1" w:name="_Toc98860773"/>
            <w:r>
              <w:rPr>
                <w:rFonts w:ascii="Times New Roman" w:hAnsi="Times New Roman" w:eastAsia="黑体"/>
                <w:kern w:val="0"/>
                <w:sz w:val="21"/>
                <w:szCs w:val="21"/>
              </w:rPr>
              <w:t>ICS</w:t>
            </w:r>
            <w:r>
              <w:rPr>
                <w:rFonts w:ascii="黑体" w:hAnsi="黑体" w:eastAsia="黑体"/>
                <w:kern w:val="0"/>
                <w:sz w:val="21"/>
                <w:szCs w:val="21"/>
              </w:rPr>
              <w:t xml:space="preserve">  </w:t>
            </w:r>
          </w:p>
        </w:tc>
        <w:tc>
          <w:tcPr>
            <w:tcW w:w="8855" w:type="dxa"/>
          </w:tcPr>
          <w:p w14:paraId="037D52AB">
            <w:pPr>
              <w:pStyle w:val="11"/>
              <w:framePr w:wrap="notBeside" w:vAnchor="page" w:hAnchor="page" w:x="1372" w:y="568"/>
              <w:tabs>
                <w:tab w:val="clear" w:pos="4153"/>
                <w:tab w:val="clear" w:pos="8306"/>
              </w:tabs>
              <w:jc w:val="both"/>
              <w:rPr>
                <w:rFonts w:ascii="黑体" w:hAnsi="黑体" w:eastAsia="黑体"/>
                <w:kern w:val="0"/>
                <w:sz w:val="21"/>
                <w:szCs w:val="21"/>
              </w:rPr>
            </w:pPr>
            <w:bookmarkStart w:id="2" w:name="ICS"/>
            <w:r>
              <w:rPr>
                <w:rFonts w:ascii="黑体" w:hAnsi="黑体" w:eastAsia="黑体" w:cs="Times New Roman"/>
                <w:kern w:val="0"/>
                <w:sz w:val="21"/>
                <w:szCs w:val="21"/>
                <w:lang w:val="en-US" w:eastAsia="zh-CN" w:bidi="ar-SA"/>
              </w:rPr>
              <w:fldChar w:fldCharType="begin">
                <w:ffData>
                  <w:name w:val="ICS"/>
                  <w:enabled/>
                  <w:calcOnExit w:val="0"/>
                  <w:textInput>
                    <w:default w:val="25.080"/>
                  </w:textInput>
                </w:ffData>
              </w:fldChar>
            </w:r>
            <w:r>
              <w:rPr>
                <w:rFonts w:ascii="黑体" w:hAnsi="黑体" w:eastAsia="黑体" w:cs="Times New Roman"/>
                <w:kern w:val="0"/>
                <w:sz w:val="21"/>
                <w:szCs w:val="21"/>
                <w:lang w:val="en-US" w:eastAsia="zh-CN" w:bidi="ar-SA"/>
              </w:rPr>
              <w:instrText xml:space="preserve">FORMTEXT</w:instrText>
            </w:r>
            <w:r>
              <w:rPr>
                <w:rFonts w:ascii="黑体" w:hAnsi="黑体" w:eastAsia="黑体" w:cs="Times New Roman"/>
                <w:kern w:val="0"/>
                <w:sz w:val="21"/>
                <w:szCs w:val="21"/>
                <w:lang w:val="en-US" w:eastAsia="zh-CN" w:bidi="ar-SA"/>
              </w:rPr>
              <w:fldChar w:fldCharType="separate"/>
            </w:r>
            <w:r>
              <w:rPr>
                <w:rFonts w:ascii="黑体" w:hAnsi="黑体" w:eastAsia="黑体" w:cs="Times New Roman"/>
                <w:kern w:val="0"/>
                <w:sz w:val="21"/>
                <w:szCs w:val="21"/>
                <w:lang w:val="en-US" w:eastAsia="zh-CN" w:bidi="ar-SA"/>
              </w:rPr>
              <w:t>25.080</w:t>
            </w:r>
            <w:r>
              <w:rPr>
                <w:rFonts w:ascii="黑体" w:hAnsi="黑体" w:eastAsia="黑体" w:cs="Times New Roman"/>
                <w:kern w:val="0"/>
                <w:sz w:val="21"/>
                <w:szCs w:val="21"/>
                <w:lang w:val="en-US" w:eastAsia="zh-CN" w:bidi="ar-SA"/>
              </w:rPr>
              <w:fldChar w:fldCharType="end"/>
            </w:r>
            <w:bookmarkEnd w:id="2"/>
          </w:p>
        </w:tc>
      </w:tr>
      <w:tr w14:paraId="2E878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0EACA7C">
            <w:pPr>
              <w:pStyle w:val="11"/>
              <w:framePr w:wrap="notBeside" w:vAnchor="page" w:hAnchor="page" w:x="1372" w:y="568"/>
              <w:tabs>
                <w:tab w:val="clear" w:pos="4153"/>
                <w:tab w:val="clear" w:pos="8306"/>
              </w:tabs>
              <w:spacing w:before="40"/>
              <w:jc w:val="left"/>
              <w:rPr>
                <w:rFonts w:ascii="黑体" w:hAnsi="黑体" w:eastAsia="黑体"/>
                <w:kern w:val="0"/>
                <w:sz w:val="21"/>
                <w:szCs w:val="21"/>
              </w:rPr>
            </w:pPr>
            <w:r>
              <w:rPr>
                <w:rFonts w:ascii="Times New Roman" w:hAnsi="Times New Roman" w:eastAsia="黑体"/>
                <w:kern w:val="0"/>
                <w:sz w:val="21"/>
                <w:szCs w:val="21"/>
              </w:rPr>
              <w:t xml:space="preserve">CCS </w:t>
            </w:r>
            <w:r>
              <w:rPr>
                <w:rFonts w:ascii="黑体" w:hAnsi="黑体" w:eastAsia="黑体"/>
                <w:kern w:val="0"/>
                <w:sz w:val="21"/>
                <w:szCs w:val="21"/>
              </w:rPr>
              <w:t xml:space="preserve"> </w:t>
            </w:r>
          </w:p>
        </w:tc>
        <w:tc>
          <w:tcPr>
            <w:tcW w:w="8855" w:type="dxa"/>
          </w:tcPr>
          <w:p w14:paraId="046C9CF8">
            <w:pPr>
              <w:pStyle w:val="11"/>
              <w:framePr w:wrap="notBeside" w:vAnchor="page" w:hAnchor="page" w:x="1372" w:y="568"/>
              <w:tabs>
                <w:tab w:val="clear" w:pos="4153"/>
                <w:tab w:val="clear" w:pos="8306"/>
              </w:tabs>
              <w:spacing w:before="40"/>
              <w:jc w:val="left"/>
              <w:rPr>
                <w:rFonts w:ascii="黑体" w:hAnsi="黑体" w:eastAsia="黑体"/>
                <w:kern w:val="0"/>
                <w:sz w:val="21"/>
                <w:szCs w:val="21"/>
              </w:rPr>
            </w:pPr>
            <w:bookmarkStart w:id="3" w:name="CCS"/>
            <w:r>
              <w:rPr>
                <w:rFonts w:ascii="黑体" w:hAnsi="黑体" w:eastAsia="黑体" w:cs="Times New Roman"/>
                <w:kern w:val="0"/>
                <w:sz w:val="21"/>
                <w:szCs w:val="21"/>
                <w:lang w:val="en-US" w:eastAsia="zh-CN" w:bidi="ar-SA"/>
              </w:rPr>
              <w:fldChar w:fldCharType="begin">
                <w:ffData>
                  <w:name w:val="CCS"/>
                  <w:enabled/>
                  <w:calcOnExit w:val="0"/>
                  <w:textInput>
                    <w:default w:val="A00"/>
                  </w:textInput>
                </w:ffData>
              </w:fldChar>
            </w:r>
            <w:r>
              <w:rPr>
                <w:rFonts w:ascii="黑体" w:hAnsi="黑体" w:eastAsia="黑体" w:cs="Times New Roman"/>
                <w:kern w:val="0"/>
                <w:sz w:val="21"/>
                <w:szCs w:val="21"/>
                <w:lang w:val="en-US" w:eastAsia="zh-CN" w:bidi="ar-SA"/>
              </w:rPr>
              <w:instrText xml:space="preserve">FORMTEXT</w:instrText>
            </w:r>
            <w:r>
              <w:rPr>
                <w:rFonts w:ascii="黑体" w:hAnsi="黑体" w:eastAsia="黑体" w:cs="Times New Roman"/>
                <w:kern w:val="0"/>
                <w:sz w:val="21"/>
                <w:szCs w:val="21"/>
                <w:lang w:val="en-US" w:eastAsia="zh-CN" w:bidi="ar-SA"/>
              </w:rPr>
              <w:fldChar w:fldCharType="separate"/>
            </w:r>
            <w:r>
              <w:rPr>
                <w:rFonts w:ascii="黑体" w:hAnsi="黑体" w:eastAsia="黑体" w:cs="Times New Roman"/>
                <w:kern w:val="0"/>
                <w:sz w:val="21"/>
                <w:szCs w:val="21"/>
                <w:lang w:val="en-US" w:eastAsia="zh-CN" w:bidi="ar-SA"/>
              </w:rPr>
              <w:t>A</w:t>
            </w:r>
            <w:r>
              <w:rPr>
                <w:rFonts w:hint="eastAsia" w:ascii="黑体" w:hAnsi="黑体" w:eastAsia="黑体" w:cs="Times New Roman"/>
                <w:kern w:val="0"/>
                <w:sz w:val="21"/>
                <w:szCs w:val="21"/>
                <w:lang w:val="en-US" w:eastAsia="zh-CN" w:bidi="ar-SA"/>
              </w:rPr>
              <w:t xml:space="preserve"> </w:t>
            </w:r>
            <w:r>
              <w:rPr>
                <w:rFonts w:ascii="黑体" w:hAnsi="黑体" w:eastAsia="黑体" w:cs="Times New Roman"/>
                <w:kern w:val="0"/>
                <w:sz w:val="21"/>
                <w:szCs w:val="21"/>
                <w:lang w:val="en-US" w:eastAsia="zh-CN" w:bidi="ar-SA"/>
              </w:rPr>
              <w:t>00</w:t>
            </w:r>
            <w:r>
              <w:rPr>
                <w:rFonts w:ascii="黑体" w:hAnsi="黑体" w:eastAsia="黑体" w:cs="Times New Roman"/>
                <w:kern w:val="0"/>
                <w:sz w:val="21"/>
                <w:szCs w:val="21"/>
                <w:lang w:val="en-US" w:eastAsia="zh-CN" w:bidi="ar-SA"/>
              </w:rPr>
              <w:fldChar w:fldCharType="end"/>
            </w:r>
            <w:bookmarkEnd w:id="3"/>
          </w:p>
        </w:tc>
      </w:tr>
    </w:tbl>
    <w:p w14:paraId="7C5CBC59">
      <w:pPr>
        <w:pStyle w:val="131"/>
        <w:framePr w:w="6804" w:vAnchor="page" w:hAnchor="text" w:xAlign="center"/>
        <w:pBdr>
          <w:top w:val="none" w:color="auto" w:sz="0" w:space="0"/>
          <w:left w:val="none" w:color="auto" w:sz="0" w:space="0"/>
          <w:bottom w:val="none" w:color="auto" w:sz="0" w:space="0"/>
          <w:right w:val="none" w:color="auto" w:sz="0" w:space="0"/>
        </w:pBdr>
        <w:rPr>
          <w:rFonts w:ascii="Times New Roman" w:hAnsi="Times New Roman"/>
          <w:sz w:val="72"/>
        </w:rPr>
      </w:pPr>
      <w:r>
        <w:rPr>
          <w:rFonts w:hint="eastAsia"/>
          <w:sz w:val="72"/>
        </w:rPr>
        <w:t>团体标</w:t>
      </w:r>
      <w:r>
        <w:rPr>
          <w:rFonts w:hint="eastAsia" w:ascii="Times New Roman" w:hAnsi="Times New Roman"/>
          <w:sz w:val="72"/>
        </w:rPr>
        <w:t>准</w:t>
      </w:r>
    </w:p>
    <w:p w14:paraId="5666A950">
      <w:pPr>
        <w:pStyle w:val="65"/>
        <w:framePr w:x="1538" w:y="3374"/>
      </w:pPr>
      <w:r>
        <w:rPr>
          <w:rFonts w:hint="eastAsia"/>
        </w:rPr>
        <w:t>T/</w:t>
      </w:r>
      <w:r>
        <w:rPr>
          <w:rFonts w:hint="eastAsia"/>
          <w:lang w:val="en-US" w:eastAsia="zh-CN"/>
        </w:rPr>
        <w:t>ZJL</w:t>
      </w:r>
      <w:r>
        <w:t xml:space="preserve"> </w:t>
      </w:r>
      <w:r>
        <w:fldChar w:fldCharType="begin">
          <w:ffData>
            <w:name w:val="StdNo_F"/>
            <w:enabled/>
            <w:calcOnExit w:val="0"/>
            <w:textInput>
              <w:default w:val="XXXX"/>
            </w:textInput>
          </w:ffData>
        </w:fldChar>
      </w:r>
      <w:bookmarkStart w:id="4" w:name="StdNo_F"/>
      <w:r>
        <w:instrText xml:space="preserve"> FORMTEXT </w:instrText>
      </w:r>
      <w:r>
        <w:fldChar w:fldCharType="separate"/>
      </w:r>
      <w:r>
        <w:rPr>
          <w:rFonts w:hint="eastAsia"/>
        </w:rPr>
        <w:t>XXXXX</w:t>
      </w:r>
      <w:r>
        <w:fldChar w:fldCharType="end"/>
      </w:r>
      <w:bookmarkEnd w:id="4"/>
      <w:r>
        <w:rPr>
          <w:rFonts w:hAnsi="黑体"/>
        </w:rPr>
        <w:t>—</w:t>
      </w:r>
      <w:r>
        <w:fldChar w:fldCharType="begin">
          <w:ffData>
            <w:name w:val="StdNo_B"/>
            <w:enabled/>
            <w:calcOnExit w:val="0"/>
            <w:textInput>
              <w:default w:val="XXXX"/>
            </w:textInput>
          </w:ffData>
        </w:fldChar>
      </w:r>
      <w:bookmarkStart w:id="5" w:name="StdNo_B"/>
      <w:r>
        <w:instrText xml:space="preserve"> FORMTEXT </w:instrText>
      </w:r>
      <w:r>
        <w:fldChar w:fldCharType="separate"/>
      </w:r>
      <w:r>
        <w:rPr>
          <w:rFonts w:hint="eastAsia"/>
        </w:rPr>
        <w:t>XXXX</w:t>
      </w:r>
      <w:r>
        <w:fldChar w:fldCharType="end"/>
      </w:r>
      <w:bookmarkEnd w:id="5"/>
    </w:p>
    <w:p w14:paraId="79672576">
      <w:pPr>
        <w:pStyle w:val="66"/>
        <w:framePr w:x="1538" w:y="3374"/>
        <w:rPr>
          <w:rFonts w:hAnsi="黑体"/>
        </w:rPr>
      </w:pPr>
    </w:p>
    <w:p w14:paraId="7AE68808">
      <w:pPr>
        <w:rPr>
          <w:rFonts w:ascii="黑体" w:hAnsi="黑体" w:eastAsia="黑体"/>
          <w:kern w:val="0"/>
          <w:sz w:val="10"/>
          <w:szCs w:val="10"/>
        </w:rPr>
      </w:pPr>
      <w:r>
        <w:rPr>
          <w:rFonts w:hAnsi="黑体"/>
        </w:rPr>
        <mc:AlternateContent>
          <mc:Choice Requires="wps">
            <w:drawing>
              <wp:anchor distT="0" distB="0" distL="114300" distR="114300" simplePos="0" relativeHeight="251665408" behindDoc="0" locked="0" layoutInCell="1" allowOverlap="1">
                <wp:simplePos x="0" y="0"/>
                <wp:positionH relativeFrom="column">
                  <wp:posOffset>3905885</wp:posOffset>
                </wp:positionH>
                <wp:positionV relativeFrom="paragraph">
                  <wp:posOffset>-46990</wp:posOffset>
                </wp:positionV>
                <wp:extent cx="2171700" cy="1099185"/>
                <wp:effectExtent l="4445" t="4445" r="14605" b="20320"/>
                <wp:wrapNone/>
                <wp:docPr id="1" name="文本框 1"/>
                <wp:cNvGraphicFramePr/>
                <a:graphic xmlns:a="http://schemas.openxmlformats.org/drawingml/2006/main">
                  <a:graphicData uri="http://schemas.microsoft.com/office/word/2010/wordprocessingShape">
                    <wps:wsp>
                      <wps:cNvSpPr txBox="1"/>
                      <wps:spPr>
                        <a:xfrm>
                          <a:off x="0" y="0"/>
                          <a:ext cx="2171700" cy="109918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234FF73">
                            <w:pPr>
                              <w:ind w:firstLine="602" w:firstLineChars="50"/>
                              <w:rPr>
                                <w:rFonts w:ascii="Arial Black" w:hAnsi="Arial Black" w:eastAsia="方正公文黑体" w:cs="Arial Black"/>
                                <w:b/>
                                <w:sz w:val="120"/>
                                <w:szCs w:val="120"/>
                              </w:rPr>
                            </w:pPr>
                            <w:r>
                              <w:rPr>
                                <w:rFonts w:ascii="Arial Black" w:hAnsi="Arial Black" w:eastAsia="方正公文黑体" w:cs="Arial Black"/>
                                <w:b/>
                                <w:sz w:val="120"/>
                                <w:szCs w:val="120"/>
                              </w:rPr>
                              <w:t>ZJ</w:t>
                            </w:r>
                            <w:r>
                              <w:rPr>
                                <w:rFonts w:hint="eastAsia" w:ascii="Arial Black" w:hAnsi="Arial Black" w:eastAsia="方正公文黑体" w:cs="Arial Black"/>
                                <w:b/>
                                <w:sz w:val="120"/>
                                <w:szCs w:val="120"/>
                              </w:rPr>
                              <w:t>L</w:t>
                            </w:r>
                          </w:p>
                          <w:p w14:paraId="3DF1F42E"/>
                        </w:txbxContent>
                      </wps:txbx>
                      <wps:bodyPr upright="1"/>
                    </wps:wsp>
                  </a:graphicData>
                </a:graphic>
              </wp:anchor>
            </w:drawing>
          </mc:Choice>
          <mc:Fallback>
            <w:pict>
              <v:shape id="_x0000_s1026" o:spid="_x0000_s1026" o:spt="202" type="#_x0000_t202" style="position:absolute;left:0pt;margin-left:307.55pt;margin-top:-3.7pt;height:86.55pt;width:171pt;z-index:251665408;mso-width-relative:page;mso-height-relative:page;" fillcolor="#FFFFFF" filled="t" stroked="t" coordsize="21600,21600" o:gfxdata="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EQeTrYAAAACgEAAA8AAAAAAAAAAQAgAAAAIgAAAGRy&#10;cy9kb3ducmV2LnhtbFBLAQIUABQAAAAIAIdO4kCSRttcBQIAADcEAAAOAAAAAAAAAAEAIAAAACcB&#10;AABkcnMvZTJvRG9jLnhtbFBLBQYAAAAABgAGAFkBAACeBQAAAAA=&#10;">
                <v:fill on="t" focussize="0,0"/>
                <v:stroke color="#FFFFFF" joinstyle="miter"/>
                <v:imagedata o:title=""/>
                <o:lock v:ext="edit" aspectratio="f"/>
                <v:textbox>
                  <w:txbxContent>
                    <w:p w14:paraId="5234FF73">
                      <w:pPr>
                        <w:ind w:firstLine="602" w:firstLineChars="50"/>
                        <w:rPr>
                          <w:rFonts w:ascii="Arial Black" w:hAnsi="Arial Black" w:eastAsia="方正公文黑体" w:cs="Arial Black"/>
                          <w:b/>
                          <w:sz w:val="120"/>
                          <w:szCs w:val="120"/>
                        </w:rPr>
                      </w:pPr>
                      <w:r>
                        <w:rPr>
                          <w:rFonts w:ascii="Arial Black" w:hAnsi="Arial Black" w:eastAsia="方正公文黑体" w:cs="Arial Black"/>
                          <w:b/>
                          <w:sz w:val="120"/>
                          <w:szCs w:val="120"/>
                        </w:rPr>
                        <w:t>ZJ</w:t>
                      </w:r>
                      <w:r>
                        <w:rPr>
                          <w:rFonts w:hint="eastAsia" w:ascii="Arial Black" w:hAnsi="Arial Black" w:eastAsia="方正公文黑体" w:cs="Arial Black"/>
                          <w:b/>
                          <w:sz w:val="120"/>
                          <w:szCs w:val="120"/>
                        </w:rPr>
                        <w:t>L</w:t>
                      </w:r>
                    </w:p>
                    <w:p w14:paraId="3DF1F42E"/>
                  </w:txbxContent>
                </v:textbox>
              </v:shape>
            </w:pict>
          </mc:Fallback>
        </mc:AlternateContent>
      </w:r>
      <w:r>
        <w:pict>
          <v:line id="直接连接符 73" o:spid="_x0000_s1034" o:spt="20" style="position:absolute;left:0pt;margin-left:70.9pt;margin-top:212.65pt;height:0pt;width:481.9pt;mso-position-horizontal-relative:page;mso-position-vertical-relative:page;z-index:251660288;mso-width-relative:page;mso-height-relative:page;" coordsize="21600,21600" o:allowoverlap="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v:path arrowok="t"/>
            <v:fill focussize="0,0"/>
            <v:stroke/>
            <v:imagedata o:title=""/>
            <o:lock v:ext="edit"/>
          </v:line>
        </w:pict>
      </w:r>
    </w:p>
    <w:p w14:paraId="158D1B3E">
      <w:pPr>
        <w:pStyle w:val="61"/>
        <w:framePr w:h="6976" w:hRule="exact" w:hSpace="0" w:vSpace="0" w:wrap="around" w:y="6408"/>
        <w:jc w:val="center"/>
        <w:rPr>
          <w:b w:val="0"/>
          <w:bCs w:val="0"/>
          <w:w w:val="100"/>
        </w:rPr>
      </w:pPr>
    </w:p>
    <w:p w14:paraId="0735D7C9">
      <w:pPr>
        <w:pStyle w:val="67"/>
        <w:framePr w:h="6974" w:hRule="exact" w:wrap="around" w:x="1419" w:anchorLock="1"/>
      </w:pPr>
      <w:r>
        <w:fldChar w:fldCharType="begin">
          <w:ffData>
            <w:name w:val="StdName"/>
            <w:enabled/>
            <w:calcOnExit w:val="0"/>
            <w:textInput>
              <w:default w:val="点击此处添加标准名称"/>
            </w:textInput>
          </w:ffData>
        </w:fldChar>
      </w:r>
      <w:bookmarkStart w:id="6" w:name="StdName"/>
      <w:r>
        <w:instrText xml:space="preserve"> FORMTEXT </w:instrText>
      </w:r>
      <w:r>
        <w:fldChar w:fldCharType="separate"/>
      </w:r>
      <w:r>
        <w:rPr>
          <w:rFonts w:hint="eastAsia"/>
        </w:rPr>
        <w:t>工业母机产业集群建设指南</w:t>
      </w:r>
      <w:r>
        <w:fldChar w:fldCharType="end"/>
      </w:r>
      <w:bookmarkEnd w:id="6"/>
    </w:p>
    <w:p w14:paraId="6DE06B8D">
      <w:pPr>
        <w:framePr w:w="9639" w:h="6974" w:hRule="exact" w:wrap="around" w:vAnchor="page" w:hAnchor="page" w:x="1419" w:y="6408" w:anchorLock="1"/>
        <w:ind w:left="-1418"/>
      </w:pPr>
    </w:p>
    <w:p w14:paraId="00E7045E">
      <w:pPr>
        <w:pStyle w:val="62"/>
        <w:framePr w:h="6974" w:hRule="exact" w:wrap="around" w:x="1419"/>
        <w:textAlignment w:val="bottom"/>
      </w:pPr>
      <w:r>
        <w:rPr>
          <w:rFonts w:hint="eastAsia"/>
        </w:rPr>
        <w:t xml:space="preserve">Guidelines for the </w:t>
      </w:r>
      <w:r>
        <w:rPr>
          <w:rFonts w:hint="eastAsia"/>
          <w:lang w:val="en-US" w:eastAsia="zh-CN"/>
        </w:rPr>
        <w:t>development</w:t>
      </w:r>
      <w:r>
        <w:rPr>
          <w:rFonts w:hint="eastAsia"/>
        </w:rPr>
        <w:t xml:space="preserve"> of </w:t>
      </w:r>
      <w:r>
        <w:rPr>
          <w:rFonts w:hint="eastAsia"/>
          <w:lang w:val="en-US" w:eastAsia="zh-CN"/>
        </w:rPr>
        <w:t>m</w:t>
      </w:r>
      <w:r>
        <w:rPr>
          <w:rFonts w:hint="eastAsia"/>
        </w:rPr>
        <w:t xml:space="preserve">achine </w:t>
      </w:r>
      <w:r>
        <w:rPr>
          <w:rFonts w:hint="eastAsia"/>
          <w:lang w:val="en-US" w:eastAsia="zh-CN"/>
        </w:rPr>
        <w:t>t</w:t>
      </w:r>
      <w:r>
        <w:rPr>
          <w:rFonts w:hint="eastAsia"/>
        </w:rPr>
        <w:t xml:space="preserve">ool </w:t>
      </w:r>
      <w:r>
        <w:rPr>
          <w:rFonts w:hint="eastAsia"/>
          <w:lang w:val="en-US" w:eastAsia="zh-CN"/>
        </w:rPr>
        <w:t>i</w:t>
      </w:r>
      <w:r>
        <w:rPr>
          <w:rFonts w:hint="eastAsia"/>
        </w:rPr>
        <w:t>ndustrial</w:t>
      </w:r>
      <w:r>
        <w:rPr>
          <w:rFonts w:hint="eastAsia"/>
          <w:lang w:val="en-US" w:eastAsia="zh-CN"/>
        </w:rPr>
        <w:t xml:space="preserve"> c</w:t>
      </w:r>
      <w:r>
        <w:rPr>
          <w:rFonts w:hint="eastAsia"/>
        </w:rPr>
        <w:t>lusters</w:t>
      </w:r>
    </w:p>
    <w:p w14:paraId="294E8EBE">
      <w:pPr>
        <w:framePr w:w="9639" w:h="6974" w:hRule="exact" w:wrap="around" w:vAnchor="page" w:hAnchor="page" w:x="1419" w:y="6408" w:anchorLock="1"/>
        <w:spacing w:line="760" w:lineRule="exact"/>
        <w:ind w:left="-1418"/>
      </w:pPr>
    </w:p>
    <w:p w14:paraId="759AE382">
      <w:pPr>
        <w:pStyle w:val="62"/>
        <w:framePr w:h="6974" w:hRule="exact" w:wrap="around" w:x="1419"/>
        <w:spacing w:before="0" w:after="120"/>
        <w:textAlignment w:val="bottom"/>
      </w:pPr>
    </w:p>
    <w:p w14:paraId="3EF256BB">
      <w:pPr>
        <w:pStyle w:val="62"/>
        <w:framePr w:h="6974" w:hRule="exact" w:wrap="around" w:x="1419"/>
        <w:textAlignment w:val="bottom"/>
      </w:pPr>
    </w:p>
    <w:p w14:paraId="25B62B05">
      <w:pPr>
        <w:pStyle w:val="62"/>
        <w:framePr w:h="6974" w:hRule="exact" w:wrap="around" w:x="1419"/>
        <w:spacing w:before="440" w:after="120"/>
        <w:textAlignment w:val="bottom"/>
        <w:rPr>
          <w:sz w:val="24"/>
        </w:rPr>
      </w:pPr>
    </w:p>
    <w:p w14:paraId="62D32BF5">
      <w:pPr>
        <w:pStyle w:val="62"/>
        <w:framePr w:h="6974" w:hRule="exact" w:wrap="around" w:x="1419"/>
        <w:spacing w:before="180" w:line="240" w:lineRule="atLeast"/>
        <w:textAlignment w:val="bottom"/>
        <w:rPr>
          <w:sz w:val="21"/>
        </w:rPr>
      </w:pPr>
    </w:p>
    <w:p w14:paraId="4640376A">
      <w:pPr>
        <w:pStyle w:val="62"/>
        <w:framePr w:h="6974" w:hRule="exact" w:wrap="around" w:x="1419"/>
        <w:spacing w:before="978" w:beforeLines="300" w:after="97" w:afterLines="30" w:line="240" w:lineRule="auto"/>
        <w:textAlignment w:val="bottom"/>
        <w:rPr>
          <w:b/>
          <w:sz w:val="21"/>
        </w:rPr>
      </w:pPr>
    </w:p>
    <w:p w14:paraId="142408EF">
      <w:pPr>
        <w:pStyle w:val="63"/>
        <w:framePr w:wrap="around" w:hAnchor="page" w:x="1396" w:y="14116"/>
      </w:pPr>
      <w:bookmarkStart w:id="7" w:name="StdIssueDate"/>
      <w:r>
        <w:rPr>
          <w:rFonts w:hint="eastAsia" w:ascii="黑体" w:hAnsi="黑体" w:cs="黑体"/>
        </w:rPr>
        <w:fldChar w:fldCharType="begin">
          <w:ffData>
            <w:name w:val="StdIssueDate"/>
            <w:enabled/>
            <w:calcOnExit w:val="0"/>
            <w:textInput/>
          </w:ffData>
        </w:fldChar>
      </w:r>
      <w:r>
        <w:rPr>
          <w:rFonts w:hint="eastAsia" w:ascii="黑体" w:hAnsi="黑体" w:cs="黑体"/>
        </w:rPr>
        <w:instrText xml:space="preserve">FORMTEXT</w:instrText>
      </w:r>
      <w:r>
        <w:rPr>
          <w:rFonts w:hint="eastAsia" w:ascii="黑体" w:hAnsi="黑体" w:cs="黑体"/>
        </w:rPr>
        <w:fldChar w:fldCharType="separate"/>
      </w:r>
      <w:r>
        <w:rPr>
          <w:rFonts w:hint="eastAsia" w:ascii="黑体" w:hAnsi="黑体" w:cs="黑体"/>
        </w:rPr>
        <w:t>202</w:t>
      </w:r>
      <w:r>
        <w:rPr>
          <w:rFonts w:hint="eastAsia" w:ascii="黑体" w:hAnsi="黑体" w:cs="黑体"/>
          <w:lang w:val="en-US" w:eastAsia="zh-CN"/>
        </w:rPr>
        <w:t>X</w:t>
      </w:r>
      <w:r>
        <w:rPr>
          <w:rFonts w:hint="eastAsia" w:ascii="黑体" w:hAnsi="黑体" w:cs="黑体"/>
        </w:rPr>
        <w:t>-</w:t>
      </w:r>
      <w:r>
        <w:rPr>
          <w:rFonts w:hint="eastAsia" w:ascii="黑体" w:hAnsi="黑体" w:cs="黑体"/>
          <w:lang w:val="en-US" w:eastAsia="zh-CN"/>
        </w:rPr>
        <w:t>XX</w:t>
      </w:r>
      <w:r>
        <w:rPr>
          <w:rFonts w:hint="eastAsia" w:ascii="黑体" w:hAnsi="黑体" w:cs="黑体"/>
        </w:rPr>
        <w:t>-</w:t>
      </w:r>
      <w:r>
        <w:rPr>
          <w:rFonts w:hint="eastAsia" w:ascii="黑体" w:hAnsi="黑体" w:cs="黑体"/>
          <w:lang w:val="en-US" w:eastAsia="zh-CN"/>
        </w:rPr>
        <w:t>XX</w:t>
      </w:r>
      <w:r>
        <w:rPr>
          <w:rFonts w:hint="eastAsia" w:ascii="黑体" w:hAnsi="黑体" w:cs="黑体"/>
        </w:rPr>
        <w:fldChar w:fldCharType="end"/>
      </w:r>
      <w:bookmarkEnd w:id="7"/>
      <w:r>
        <w:pict>
          <v:line id="直接连接符 5" o:spid="_x0000_s1035" o:spt="20" style="position:absolute;left:0pt;margin-left:70.85pt;margin-top:728.6pt;height:0pt;width:481.9pt;mso-position-horizontal-relative:page;mso-position-vertical-relative:page;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v:path arrowok="t"/>
            <v:fill focussize="0,0"/>
            <v:stroke/>
            <v:imagedata o:title=""/>
            <o:lock v:ext="edit"/>
            <w10:anchorlock/>
          </v:line>
        </w:pict>
      </w:r>
      <w:r>
        <w:rPr>
          <w:rFonts w:hint="eastAsia"/>
        </w:rPr>
        <w:t>发布</w:t>
      </w:r>
    </w:p>
    <w:p w14:paraId="69B1F80F">
      <w:pPr>
        <w:pStyle w:val="64"/>
        <w:framePr w:wrap="around" w:hAnchor="page" w:x="7081" w:y="14116"/>
      </w:pPr>
      <w:bookmarkStart w:id="8" w:name="StdApplyDate"/>
      <w:r>
        <w:rPr>
          <w:rFonts w:hint="eastAsia" w:ascii="黑体" w:hAnsi="黑体" w:cs="黑体"/>
        </w:rPr>
        <w:fldChar w:fldCharType="begin">
          <w:ffData>
            <w:name w:val="StdApplyDate"/>
            <w:enabled/>
            <w:calcOnExit w:val="0"/>
            <w:textInput/>
          </w:ffData>
        </w:fldChar>
      </w:r>
      <w:r>
        <w:rPr>
          <w:rFonts w:hint="eastAsia" w:ascii="黑体" w:hAnsi="黑体" w:cs="黑体"/>
        </w:rPr>
        <w:instrText xml:space="preserve">FORMTEXT</w:instrText>
      </w:r>
      <w:r>
        <w:rPr>
          <w:rFonts w:hint="eastAsia" w:ascii="黑体" w:hAnsi="黑体" w:cs="黑体"/>
        </w:rPr>
        <w:fldChar w:fldCharType="separate"/>
      </w:r>
      <w:r>
        <w:rPr>
          <w:rFonts w:hint="eastAsia" w:ascii="黑体" w:hAnsi="黑体" w:cs="黑体"/>
        </w:rPr>
        <w:t>202</w:t>
      </w:r>
      <w:r>
        <w:rPr>
          <w:rFonts w:hint="eastAsia" w:ascii="黑体" w:hAnsi="黑体" w:cs="黑体"/>
          <w:lang w:val="en-US" w:eastAsia="zh-CN"/>
        </w:rPr>
        <w:t>X</w:t>
      </w:r>
      <w:r>
        <w:rPr>
          <w:rFonts w:hint="eastAsia" w:ascii="黑体" w:hAnsi="黑体" w:cs="黑体"/>
        </w:rPr>
        <w:t>-</w:t>
      </w:r>
      <w:r>
        <w:rPr>
          <w:rFonts w:hint="eastAsia" w:ascii="黑体" w:hAnsi="黑体" w:cs="黑体"/>
          <w:lang w:val="en-US" w:eastAsia="zh-CN"/>
        </w:rPr>
        <w:t>XX</w:t>
      </w:r>
      <w:r>
        <w:rPr>
          <w:rFonts w:hint="eastAsia" w:ascii="黑体" w:hAnsi="黑体" w:cs="黑体"/>
        </w:rPr>
        <w:t>-</w:t>
      </w:r>
      <w:r>
        <w:rPr>
          <w:rFonts w:hint="eastAsia" w:ascii="黑体" w:hAnsi="黑体" w:cs="黑体"/>
          <w:lang w:val="en-US" w:eastAsia="zh-CN"/>
        </w:rPr>
        <w:t>XX</w:t>
      </w:r>
      <w:r>
        <w:rPr>
          <w:rFonts w:hint="eastAsia" w:ascii="黑体" w:hAnsi="黑体" w:cs="黑体"/>
        </w:rPr>
        <w:fldChar w:fldCharType="end"/>
      </w:r>
      <w:bookmarkEnd w:id="8"/>
      <w:r>
        <w:rPr>
          <w:rFonts w:hint="eastAsia"/>
        </w:rPr>
        <w:t>实施</w:t>
      </w:r>
    </w:p>
    <w:p w14:paraId="3A858006">
      <w:pPr>
        <w:pStyle w:val="69"/>
        <w:framePr w:w="7432" w:h="584" w:hRule="exact" w:hSpace="181" w:vSpace="181" w:wrap="around" w:vAnchor="page" w:hAnchor="page" w:x="2495" w:y="15162"/>
        <w:rPr>
          <w:rFonts w:hAnsi="黑体"/>
        </w:rPr>
      </w:pPr>
      <w:r>
        <w:rPr>
          <w:rFonts w:hAnsi="黑体"/>
          <w:w w:val="100"/>
          <w:sz w:val="28"/>
        </w:rPr>
        <w:fldChar w:fldCharType="begin">
          <w:ffData>
            <w:name w:val="StdApprovedep"/>
            <w:enabled/>
            <w:calcOnExit w:val="0"/>
            <w:textInput/>
          </w:ffData>
        </w:fldChar>
      </w:r>
      <w:bookmarkStart w:id="9" w:name="StdApprovedep"/>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9"/>
      <w:r>
        <w:rPr>
          <w:rFonts w:hint="eastAsia" w:hAnsi="Times New Roman"/>
          <w:b w:val="0"/>
          <w:kern w:val="0"/>
          <w:sz w:val="28"/>
          <w:szCs w:val="20"/>
        </w:rPr>
        <w:t> 浙江省机械工业联合会</w:t>
      </w:r>
      <w:r>
        <w:rPr>
          <w:rFonts w:ascii="Times New Roman"/>
          <w:w w:val="100"/>
          <w:sz w:val="28"/>
        </w:rPr>
        <w:t> </w:t>
      </w:r>
      <w:r>
        <w:rPr>
          <w:rStyle w:val="72"/>
          <w:rFonts w:hint="eastAsia" w:hAnsi="黑体"/>
          <w:b w:val="0"/>
          <w:bCs/>
        </w:rPr>
        <w:t>发布</w:t>
      </w:r>
    </w:p>
    <w:p w14:paraId="0BB6C354"/>
    <w:p w14:paraId="0CC74DAB">
      <w:pPr>
        <w:sectPr>
          <w:type w:val="oddPage"/>
          <w:pgSz w:w="11906" w:h="16838"/>
          <w:pgMar w:top="567" w:right="1247" w:bottom="1134" w:left="1587" w:header="851" w:footer="992" w:gutter="0"/>
          <w:pgNumType w:fmt="upperRoman" w:start="1"/>
          <w:cols w:space="425" w:num="1"/>
          <w:docGrid w:type="lines" w:linePitch="326" w:charSpace="0"/>
        </w:sectPr>
      </w:pPr>
    </w:p>
    <w:bookmarkEnd w:id="0"/>
    <w:p w14:paraId="0775BB2E">
      <w:pPr>
        <w:pStyle w:val="116"/>
        <w:spacing w:after="489"/>
        <w:rPr>
          <w:rFonts w:hint="default"/>
        </w:rPr>
      </w:pPr>
      <w:bookmarkStart w:id="10" w:name="mbookmark30"/>
      <w:r>
        <w:rPr>
          <w:spacing w:val="318"/>
        </w:rPr>
        <w:t>目</w:t>
      </w:r>
      <w:r>
        <w:t>次</w:t>
      </w:r>
    </w:p>
    <w:p w14:paraId="01ACB1C8">
      <w:pPr>
        <w:pStyle w:val="12"/>
        <w:tabs>
          <w:tab w:val="right" w:leader="dot" w:pos="9638"/>
          <w:tab w:val="clear" w:pos="8494"/>
        </w:tabs>
      </w:pPr>
      <w:r>
        <w:rPr>
          <w:rFonts w:hint="eastAsia"/>
        </w:rPr>
        <w:fldChar w:fldCharType="begin"/>
      </w:r>
      <w:r>
        <w:rPr>
          <w:rFonts w:hint="eastAsia"/>
        </w:rPr>
        <w:instrText xml:space="preserve">TOC \o "1-1" \h \u </w:instrText>
      </w:r>
      <w:r>
        <w:rPr>
          <w:rFonts w:hint="eastAsia"/>
        </w:rPr>
        <w:fldChar w:fldCharType="separate"/>
      </w:r>
      <w:r>
        <w:rPr>
          <w:rFonts w:hint="eastAsia"/>
        </w:rPr>
        <w:fldChar w:fldCharType="begin"/>
      </w:r>
      <w:r>
        <w:rPr>
          <w:rFonts w:hint="eastAsia"/>
        </w:rPr>
        <w:instrText xml:space="preserve"> HYPERLINK \l _Toc30315 </w:instrText>
      </w:r>
      <w:r>
        <w:rPr>
          <w:rFonts w:hint="eastAsia"/>
        </w:rPr>
        <w:fldChar w:fldCharType="separate"/>
      </w:r>
      <w:r>
        <w:rPr>
          <w:rFonts w:hint="eastAsia"/>
          <w:lang w:val="en-US" w:eastAsia="zh-CN"/>
        </w:rPr>
        <w:t>前</w:t>
      </w:r>
      <w:r>
        <w:t>言</w:t>
      </w:r>
      <w:r>
        <w:tab/>
      </w:r>
      <w:r>
        <w:fldChar w:fldCharType="begin"/>
      </w:r>
      <w:r>
        <w:instrText xml:space="preserve"> PAGEREF _Toc30315 \h </w:instrText>
      </w:r>
      <w:r>
        <w:fldChar w:fldCharType="separate"/>
      </w:r>
      <w:r>
        <w:t>II</w:t>
      </w:r>
      <w:r>
        <w:fldChar w:fldCharType="end"/>
      </w:r>
      <w:r>
        <w:rPr>
          <w:rFonts w:hint="eastAsia"/>
        </w:rPr>
        <w:fldChar w:fldCharType="end"/>
      </w:r>
    </w:p>
    <w:p w14:paraId="01541256">
      <w:pPr>
        <w:pStyle w:val="12"/>
        <w:tabs>
          <w:tab w:val="right" w:leader="dot" w:pos="9638"/>
          <w:tab w:val="clear" w:pos="8494"/>
        </w:tabs>
      </w:pPr>
      <w:r>
        <w:rPr>
          <w:rFonts w:hint="eastAsia"/>
        </w:rPr>
        <w:fldChar w:fldCharType="begin"/>
      </w:r>
      <w:r>
        <w:rPr>
          <w:rFonts w:hint="eastAsia"/>
        </w:rPr>
        <w:instrText xml:space="preserve"> HYPERLINK \l _Toc19378 </w:instrText>
      </w:r>
      <w:r>
        <w:rPr>
          <w:rFonts w:hint="eastAsia"/>
        </w:rPr>
        <w:fldChar w:fldCharType="separate"/>
      </w:r>
      <w:r>
        <w:rPr>
          <w:rFonts w:hint="eastAsia"/>
          <w:lang w:val="en-US" w:eastAsia="zh-CN"/>
        </w:rPr>
        <w:t>引</w:t>
      </w:r>
      <w:r>
        <w:rPr>
          <w:rFonts w:hint="eastAsia"/>
          <w:lang w:eastAsia="zh-CN"/>
        </w:rPr>
        <w:t>言</w:t>
      </w:r>
      <w:r>
        <w:tab/>
      </w:r>
      <w:r>
        <w:fldChar w:fldCharType="begin"/>
      </w:r>
      <w:r>
        <w:instrText xml:space="preserve"> PAGEREF _Toc19378 \h </w:instrText>
      </w:r>
      <w:r>
        <w:fldChar w:fldCharType="separate"/>
      </w:r>
      <w:r>
        <w:t>III</w:t>
      </w:r>
      <w:r>
        <w:fldChar w:fldCharType="end"/>
      </w:r>
      <w:r>
        <w:rPr>
          <w:rFonts w:hint="eastAsia"/>
        </w:rPr>
        <w:fldChar w:fldCharType="end"/>
      </w:r>
    </w:p>
    <w:p w14:paraId="1A376A26">
      <w:pPr>
        <w:pStyle w:val="12"/>
        <w:tabs>
          <w:tab w:val="right" w:leader="dot" w:pos="9638"/>
          <w:tab w:val="clear" w:pos="8494"/>
        </w:tabs>
      </w:pPr>
      <w:r>
        <w:rPr>
          <w:rFonts w:hint="eastAsia"/>
        </w:rPr>
        <w:fldChar w:fldCharType="begin"/>
      </w:r>
      <w:r>
        <w:rPr>
          <w:rFonts w:hint="eastAsia"/>
        </w:rPr>
        <w:instrText xml:space="preserve"> HYPERLINK \l _Toc26433 </w:instrText>
      </w:r>
      <w:r>
        <w:rPr>
          <w:rFonts w:hint="eastAsia"/>
        </w:rPr>
        <w:fldChar w:fldCharType="separate"/>
      </w:r>
      <w:r>
        <w:rPr>
          <w:rFonts w:hint="default" w:ascii="黑体" w:eastAsia="黑体"/>
          <w:i w:val="0"/>
        </w:rPr>
        <w:t xml:space="preserve">1 </w:t>
      </w:r>
      <w:r>
        <w:rPr>
          <w:rFonts w:hint="eastAsia"/>
        </w:rPr>
        <w:t>范围</w:t>
      </w:r>
      <w:r>
        <w:tab/>
      </w:r>
      <w:r>
        <w:fldChar w:fldCharType="begin"/>
      </w:r>
      <w:r>
        <w:instrText xml:space="preserve"> PAGEREF _Toc26433 \h </w:instrText>
      </w:r>
      <w:r>
        <w:fldChar w:fldCharType="separate"/>
      </w:r>
      <w:r>
        <w:t>1</w:t>
      </w:r>
      <w:r>
        <w:fldChar w:fldCharType="end"/>
      </w:r>
      <w:r>
        <w:rPr>
          <w:rFonts w:hint="eastAsia"/>
        </w:rPr>
        <w:fldChar w:fldCharType="end"/>
      </w:r>
    </w:p>
    <w:p w14:paraId="5DC4D3A3">
      <w:pPr>
        <w:pStyle w:val="12"/>
        <w:tabs>
          <w:tab w:val="right" w:leader="dot" w:pos="9638"/>
          <w:tab w:val="clear" w:pos="8494"/>
        </w:tabs>
      </w:pPr>
      <w:r>
        <w:rPr>
          <w:rFonts w:hint="eastAsia"/>
        </w:rPr>
        <w:fldChar w:fldCharType="begin"/>
      </w:r>
      <w:r>
        <w:rPr>
          <w:rFonts w:hint="eastAsia"/>
        </w:rPr>
        <w:instrText xml:space="preserve"> HYPERLINK \l _Toc3034 </w:instrText>
      </w:r>
      <w:r>
        <w:rPr>
          <w:rFonts w:hint="eastAsia"/>
        </w:rPr>
        <w:fldChar w:fldCharType="separate"/>
      </w:r>
      <w:r>
        <w:rPr>
          <w:rFonts w:hint="default" w:ascii="黑体" w:eastAsia="黑体"/>
          <w:i w:val="0"/>
        </w:rPr>
        <w:t xml:space="preserve">2 </w:t>
      </w:r>
      <w:r>
        <w:rPr>
          <w:rFonts w:hint="eastAsia"/>
        </w:rPr>
        <w:t>规范性引用文件</w:t>
      </w:r>
      <w:r>
        <w:tab/>
      </w:r>
      <w:r>
        <w:fldChar w:fldCharType="begin"/>
      </w:r>
      <w:r>
        <w:instrText xml:space="preserve"> PAGEREF _Toc3034 \h </w:instrText>
      </w:r>
      <w:r>
        <w:fldChar w:fldCharType="separate"/>
      </w:r>
      <w:r>
        <w:t>1</w:t>
      </w:r>
      <w:r>
        <w:fldChar w:fldCharType="end"/>
      </w:r>
      <w:r>
        <w:rPr>
          <w:rFonts w:hint="eastAsia"/>
        </w:rPr>
        <w:fldChar w:fldCharType="end"/>
      </w:r>
    </w:p>
    <w:p w14:paraId="118C7C3A">
      <w:pPr>
        <w:pStyle w:val="12"/>
        <w:tabs>
          <w:tab w:val="right" w:leader="dot" w:pos="9638"/>
          <w:tab w:val="clear" w:pos="8494"/>
        </w:tabs>
      </w:pPr>
      <w:r>
        <w:rPr>
          <w:rFonts w:hint="eastAsia"/>
        </w:rPr>
        <w:fldChar w:fldCharType="begin"/>
      </w:r>
      <w:r>
        <w:rPr>
          <w:rFonts w:hint="eastAsia"/>
        </w:rPr>
        <w:instrText xml:space="preserve"> HYPERLINK \l _Toc7152 </w:instrText>
      </w:r>
      <w:r>
        <w:rPr>
          <w:rFonts w:hint="eastAsia"/>
        </w:rPr>
        <w:fldChar w:fldCharType="separate"/>
      </w:r>
      <w:r>
        <w:rPr>
          <w:rFonts w:hint="default" w:ascii="黑体" w:eastAsia="黑体"/>
          <w:i w:val="0"/>
        </w:rPr>
        <w:t xml:space="preserve">3 </w:t>
      </w:r>
      <w:r>
        <w:rPr>
          <w:rFonts w:hint="eastAsia"/>
        </w:rPr>
        <w:t>术语和定义</w:t>
      </w:r>
      <w:r>
        <w:tab/>
      </w:r>
      <w:r>
        <w:fldChar w:fldCharType="begin"/>
      </w:r>
      <w:r>
        <w:instrText xml:space="preserve"> PAGEREF _Toc7152 \h </w:instrText>
      </w:r>
      <w:r>
        <w:fldChar w:fldCharType="separate"/>
      </w:r>
      <w:r>
        <w:t>1</w:t>
      </w:r>
      <w:r>
        <w:fldChar w:fldCharType="end"/>
      </w:r>
      <w:r>
        <w:rPr>
          <w:rFonts w:hint="eastAsia"/>
        </w:rPr>
        <w:fldChar w:fldCharType="end"/>
      </w:r>
    </w:p>
    <w:p w14:paraId="59736FEB">
      <w:pPr>
        <w:pStyle w:val="12"/>
        <w:tabs>
          <w:tab w:val="right" w:leader="dot" w:pos="9638"/>
          <w:tab w:val="clear" w:pos="8494"/>
        </w:tabs>
      </w:pPr>
      <w:r>
        <w:rPr>
          <w:rFonts w:hint="eastAsia"/>
        </w:rPr>
        <w:fldChar w:fldCharType="begin"/>
      </w:r>
      <w:r>
        <w:rPr>
          <w:rFonts w:hint="eastAsia"/>
        </w:rPr>
        <w:instrText xml:space="preserve"> HYPERLINK \l _Toc1787 </w:instrText>
      </w:r>
      <w:r>
        <w:rPr>
          <w:rFonts w:hint="eastAsia"/>
        </w:rPr>
        <w:fldChar w:fldCharType="separate"/>
      </w:r>
      <w:r>
        <w:rPr>
          <w:rFonts w:hint="default" w:ascii="黑体" w:eastAsia="黑体"/>
          <w:i w:val="0"/>
        </w:rPr>
        <w:t xml:space="preserve">4 </w:t>
      </w:r>
      <w:r>
        <w:rPr>
          <w:rFonts w:hint="eastAsia"/>
          <w:lang w:val="en-US" w:eastAsia="zh-CN"/>
        </w:rPr>
        <w:t>基本</w:t>
      </w:r>
      <w:r>
        <w:rPr>
          <w:rFonts w:hint="default"/>
        </w:rPr>
        <w:t>原则</w:t>
      </w:r>
      <w:r>
        <w:tab/>
      </w:r>
      <w:r>
        <w:fldChar w:fldCharType="begin"/>
      </w:r>
      <w:r>
        <w:instrText xml:space="preserve"> PAGEREF _Toc1787 \h </w:instrText>
      </w:r>
      <w:r>
        <w:fldChar w:fldCharType="separate"/>
      </w:r>
      <w:r>
        <w:t>2</w:t>
      </w:r>
      <w:r>
        <w:fldChar w:fldCharType="end"/>
      </w:r>
      <w:r>
        <w:rPr>
          <w:rFonts w:hint="eastAsia"/>
        </w:rPr>
        <w:fldChar w:fldCharType="end"/>
      </w:r>
    </w:p>
    <w:p w14:paraId="1EFF227E">
      <w:pPr>
        <w:pStyle w:val="12"/>
        <w:tabs>
          <w:tab w:val="right" w:leader="dot" w:pos="9638"/>
          <w:tab w:val="clear" w:pos="8494"/>
        </w:tabs>
      </w:pPr>
      <w:r>
        <w:rPr>
          <w:rFonts w:hint="eastAsia"/>
        </w:rPr>
        <w:fldChar w:fldCharType="begin"/>
      </w:r>
      <w:r>
        <w:rPr>
          <w:rFonts w:hint="eastAsia"/>
        </w:rPr>
        <w:instrText xml:space="preserve"> HYPERLINK \l _Toc29983 </w:instrText>
      </w:r>
      <w:r>
        <w:rPr>
          <w:rFonts w:hint="eastAsia"/>
        </w:rPr>
        <w:fldChar w:fldCharType="separate"/>
      </w:r>
      <w:r>
        <w:rPr>
          <w:rFonts w:hint="default" w:ascii="黑体" w:eastAsia="黑体"/>
          <w:i w:val="0"/>
        </w:rPr>
        <w:t xml:space="preserve">5 </w:t>
      </w:r>
      <w:r>
        <w:rPr>
          <w:rFonts w:hint="default"/>
        </w:rPr>
        <w:t>基础评估</w:t>
      </w:r>
      <w:r>
        <w:tab/>
      </w:r>
      <w:r>
        <w:fldChar w:fldCharType="begin"/>
      </w:r>
      <w:r>
        <w:instrText xml:space="preserve"> PAGEREF _Toc29983 \h </w:instrText>
      </w:r>
      <w:r>
        <w:fldChar w:fldCharType="separate"/>
      </w:r>
      <w:r>
        <w:t>2</w:t>
      </w:r>
      <w:r>
        <w:fldChar w:fldCharType="end"/>
      </w:r>
      <w:r>
        <w:rPr>
          <w:rFonts w:hint="eastAsia"/>
        </w:rPr>
        <w:fldChar w:fldCharType="end"/>
      </w:r>
    </w:p>
    <w:p w14:paraId="5929618D">
      <w:pPr>
        <w:pStyle w:val="12"/>
        <w:tabs>
          <w:tab w:val="right" w:leader="dot" w:pos="9638"/>
          <w:tab w:val="clear" w:pos="8494"/>
        </w:tabs>
      </w:pPr>
      <w:r>
        <w:rPr>
          <w:rFonts w:hint="eastAsia"/>
        </w:rPr>
        <w:fldChar w:fldCharType="begin"/>
      </w:r>
      <w:r>
        <w:rPr>
          <w:rFonts w:hint="eastAsia"/>
        </w:rPr>
        <w:instrText xml:space="preserve"> HYPERLINK \l _Toc22871 </w:instrText>
      </w:r>
      <w:r>
        <w:rPr>
          <w:rFonts w:hint="eastAsia"/>
        </w:rPr>
        <w:fldChar w:fldCharType="separate"/>
      </w:r>
      <w:r>
        <w:rPr>
          <w:rFonts w:hint="default" w:ascii="黑体" w:eastAsia="黑体"/>
          <w:i w:val="0"/>
        </w:rPr>
        <w:t xml:space="preserve">6 </w:t>
      </w:r>
      <w:r>
        <w:rPr>
          <w:rFonts w:hint="default"/>
          <w:highlight w:val="none"/>
        </w:rPr>
        <w:t>组织与实施</w:t>
      </w:r>
      <w:r>
        <w:tab/>
      </w:r>
      <w:r>
        <w:fldChar w:fldCharType="begin"/>
      </w:r>
      <w:r>
        <w:instrText xml:space="preserve"> PAGEREF _Toc22871 \h </w:instrText>
      </w:r>
      <w:r>
        <w:fldChar w:fldCharType="separate"/>
      </w:r>
      <w:r>
        <w:t>3</w:t>
      </w:r>
      <w:r>
        <w:fldChar w:fldCharType="end"/>
      </w:r>
      <w:r>
        <w:rPr>
          <w:rFonts w:hint="eastAsia"/>
        </w:rPr>
        <w:fldChar w:fldCharType="end"/>
      </w:r>
    </w:p>
    <w:p w14:paraId="47249BB0">
      <w:pPr>
        <w:pStyle w:val="12"/>
        <w:tabs>
          <w:tab w:val="right" w:leader="dot" w:pos="9638"/>
          <w:tab w:val="clear" w:pos="8494"/>
        </w:tabs>
      </w:pPr>
      <w:r>
        <w:rPr>
          <w:rFonts w:hint="eastAsia"/>
        </w:rPr>
        <w:fldChar w:fldCharType="begin"/>
      </w:r>
      <w:r>
        <w:rPr>
          <w:rFonts w:hint="eastAsia"/>
        </w:rPr>
        <w:instrText xml:space="preserve"> HYPERLINK \l _Toc11126 </w:instrText>
      </w:r>
      <w:r>
        <w:rPr>
          <w:rFonts w:hint="eastAsia"/>
        </w:rPr>
        <w:fldChar w:fldCharType="separate"/>
      </w:r>
      <w:r>
        <w:rPr>
          <w:rFonts w:hint="default" w:ascii="黑体" w:eastAsia="黑体"/>
          <w:i w:val="0"/>
        </w:rPr>
        <w:t xml:space="preserve">7 </w:t>
      </w:r>
      <w:r>
        <w:rPr>
          <w:rFonts w:hint="default"/>
        </w:rPr>
        <w:t>建设要素</w:t>
      </w:r>
      <w:r>
        <w:tab/>
      </w:r>
      <w:r>
        <w:fldChar w:fldCharType="begin"/>
      </w:r>
      <w:r>
        <w:instrText xml:space="preserve"> PAGEREF _Toc11126 \h </w:instrText>
      </w:r>
      <w:r>
        <w:fldChar w:fldCharType="separate"/>
      </w:r>
      <w:r>
        <w:t>5</w:t>
      </w:r>
      <w:r>
        <w:fldChar w:fldCharType="end"/>
      </w:r>
      <w:r>
        <w:rPr>
          <w:rFonts w:hint="eastAsia"/>
        </w:rPr>
        <w:fldChar w:fldCharType="end"/>
      </w:r>
    </w:p>
    <w:p w14:paraId="55588587">
      <w:pPr>
        <w:pStyle w:val="12"/>
        <w:tabs>
          <w:tab w:val="right" w:leader="dot" w:pos="9638"/>
          <w:tab w:val="clear" w:pos="8494"/>
        </w:tabs>
      </w:pPr>
      <w:r>
        <w:rPr>
          <w:rFonts w:hint="eastAsia"/>
        </w:rPr>
        <w:fldChar w:fldCharType="begin"/>
      </w:r>
      <w:r>
        <w:rPr>
          <w:rFonts w:hint="eastAsia"/>
        </w:rPr>
        <w:instrText xml:space="preserve"> HYPERLINK \l _Toc22708 </w:instrText>
      </w:r>
      <w:r>
        <w:rPr>
          <w:rFonts w:hint="eastAsia"/>
        </w:rPr>
        <w:fldChar w:fldCharType="separate"/>
      </w:r>
      <w:r>
        <w:rPr>
          <w:rFonts w:hint="default" w:ascii="黑体" w:eastAsia="黑体"/>
          <w:i w:val="0"/>
        </w:rPr>
        <w:t xml:space="preserve">8 </w:t>
      </w:r>
      <w:r>
        <w:rPr>
          <w:rFonts w:hint="default"/>
        </w:rPr>
        <w:t>智能化与国际化</w:t>
      </w:r>
      <w:r>
        <w:rPr>
          <w:rFonts w:hint="eastAsia"/>
          <w:lang w:val="en-US" w:eastAsia="zh-CN"/>
        </w:rPr>
        <w:t>发展</w:t>
      </w:r>
      <w:r>
        <w:tab/>
      </w:r>
      <w:r>
        <w:fldChar w:fldCharType="begin"/>
      </w:r>
      <w:r>
        <w:instrText xml:space="preserve"> PAGEREF _Toc22708 \h </w:instrText>
      </w:r>
      <w:r>
        <w:fldChar w:fldCharType="separate"/>
      </w:r>
      <w:r>
        <w:t>7</w:t>
      </w:r>
      <w:r>
        <w:fldChar w:fldCharType="end"/>
      </w:r>
      <w:r>
        <w:rPr>
          <w:rFonts w:hint="eastAsia"/>
        </w:rPr>
        <w:fldChar w:fldCharType="end"/>
      </w:r>
    </w:p>
    <w:p w14:paraId="6F7FB41A">
      <w:pPr>
        <w:pStyle w:val="12"/>
        <w:tabs>
          <w:tab w:val="right" w:leader="dot" w:pos="9638"/>
          <w:tab w:val="clear" w:pos="8494"/>
        </w:tabs>
      </w:pPr>
      <w:r>
        <w:rPr>
          <w:rFonts w:hint="eastAsia"/>
        </w:rPr>
        <w:fldChar w:fldCharType="begin"/>
      </w:r>
      <w:r>
        <w:rPr>
          <w:rFonts w:hint="eastAsia"/>
        </w:rPr>
        <w:instrText xml:space="preserve"> HYPERLINK \l _Toc18010 </w:instrText>
      </w:r>
      <w:r>
        <w:rPr>
          <w:rFonts w:hint="eastAsia"/>
        </w:rPr>
        <w:fldChar w:fldCharType="separate"/>
      </w:r>
      <w:r>
        <w:rPr>
          <w:rFonts w:hint="default" w:ascii="黑体" w:eastAsia="黑体"/>
          <w:i w:val="0"/>
        </w:rPr>
        <w:t xml:space="preserve">9 </w:t>
      </w:r>
      <w:r>
        <w:rPr>
          <w:rFonts w:hint="eastAsia"/>
          <w:lang w:val="en-US" w:eastAsia="zh-CN"/>
        </w:rPr>
        <w:t>推进</w:t>
      </w:r>
      <w:r>
        <w:rPr>
          <w:rFonts w:hint="default"/>
        </w:rPr>
        <w:t>路径建议</w:t>
      </w:r>
      <w:r>
        <w:tab/>
      </w:r>
      <w:r>
        <w:fldChar w:fldCharType="begin"/>
      </w:r>
      <w:r>
        <w:instrText xml:space="preserve"> PAGEREF _Toc18010 \h </w:instrText>
      </w:r>
      <w:r>
        <w:fldChar w:fldCharType="separate"/>
      </w:r>
      <w:r>
        <w:t>7</w:t>
      </w:r>
      <w:r>
        <w:fldChar w:fldCharType="end"/>
      </w:r>
      <w:r>
        <w:rPr>
          <w:rFonts w:hint="eastAsia"/>
        </w:rPr>
        <w:fldChar w:fldCharType="end"/>
      </w:r>
    </w:p>
    <w:p w14:paraId="7175CBD5">
      <w:pPr>
        <w:pStyle w:val="12"/>
        <w:tabs>
          <w:tab w:val="right" w:leader="dot" w:pos="9638"/>
          <w:tab w:val="clear" w:pos="8494"/>
        </w:tabs>
      </w:pPr>
      <w:r>
        <w:rPr>
          <w:rFonts w:hint="eastAsia"/>
        </w:rPr>
        <w:fldChar w:fldCharType="begin"/>
      </w:r>
      <w:r>
        <w:rPr>
          <w:rFonts w:hint="eastAsia"/>
        </w:rPr>
        <w:instrText xml:space="preserve"> HYPERLINK \l _Toc15540 </w:instrText>
      </w:r>
      <w:r>
        <w:rPr>
          <w:rFonts w:hint="eastAsia"/>
        </w:rPr>
        <w:fldChar w:fldCharType="separate"/>
      </w:r>
      <w:r>
        <w:rPr>
          <w:rFonts w:hint="default" w:ascii="黑体" w:eastAsia="黑体"/>
          <w:i w:val="0"/>
          <w:lang w:val="en-US" w:eastAsia="zh-CN"/>
        </w:rPr>
        <w:t xml:space="preserve">10 </w:t>
      </w:r>
      <w:r>
        <w:rPr>
          <w:rFonts w:hint="eastAsia"/>
          <w:lang w:val="en-US" w:eastAsia="zh-CN"/>
        </w:rPr>
        <w:t>评价及改进</w:t>
      </w:r>
      <w:r>
        <w:tab/>
      </w:r>
      <w:r>
        <w:fldChar w:fldCharType="begin"/>
      </w:r>
      <w:r>
        <w:instrText xml:space="preserve"> PAGEREF _Toc15540 \h </w:instrText>
      </w:r>
      <w:r>
        <w:fldChar w:fldCharType="separate"/>
      </w:r>
      <w:r>
        <w:t>8</w:t>
      </w:r>
      <w:r>
        <w:fldChar w:fldCharType="end"/>
      </w:r>
      <w:r>
        <w:rPr>
          <w:rFonts w:hint="eastAsia"/>
        </w:rPr>
        <w:fldChar w:fldCharType="end"/>
      </w:r>
    </w:p>
    <w:p w14:paraId="58D69C3B">
      <w:pPr>
        <w:pStyle w:val="12"/>
        <w:tabs>
          <w:tab w:val="right" w:leader="dot" w:pos="9638"/>
          <w:tab w:val="clear" w:pos="8494"/>
        </w:tabs>
      </w:pPr>
      <w:r>
        <w:rPr>
          <w:rFonts w:hint="eastAsia"/>
        </w:rPr>
        <w:fldChar w:fldCharType="begin"/>
      </w:r>
      <w:r>
        <w:rPr>
          <w:rFonts w:hint="eastAsia"/>
        </w:rPr>
        <w:instrText xml:space="preserve"> HYPERLINK \l _Toc32112 </w:instrText>
      </w:r>
      <w:r>
        <w:rPr>
          <w:rFonts w:hint="eastAsia"/>
        </w:rPr>
        <w:fldChar w:fldCharType="separate"/>
      </w:r>
      <w:r>
        <w:rPr>
          <w:rFonts w:hint="eastAsia" w:ascii="宋体" w:hAnsi="宋体" w:eastAsia="宋体" w:cs="宋体"/>
          <w:b w:val="0"/>
          <w:bCs w:val="0"/>
          <w:i w:val="0"/>
          <w:spacing w:val="102"/>
        </w:rPr>
        <w:t>附录A</w:t>
      </w:r>
      <w:r>
        <w:rPr>
          <w:rFonts w:hint="eastAsia" w:ascii="宋体" w:hAnsi="宋体" w:eastAsia="宋体" w:cs="宋体"/>
          <w:b w:val="0"/>
          <w:bCs w:val="0"/>
          <w:lang w:eastAsia="zh-CN"/>
        </w:rPr>
        <w:t>（资料性） 集群发展状况评价</w:t>
      </w:r>
      <w:r>
        <w:rPr>
          <w:rFonts w:hint="eastAsia" w:ascii="宋体" w:hAnsi="宋体" w:eastAsia="宋体" w:cs="宋体"/>
          <w:b w:val="0"/>
          <w:bCs w:val="0"/>
          <w:lang w:val="en-US" w:eastAsia="zh-CN"/>
        </w:rPr>
        <w:t>指标体系</w:t>
      </w:r>
      <w:r>
        <w:tab/>
      </w:r>
      <w:r>
        <w:fldChar w:fldCharType="begin"/>
      </w:r>
      <w:r>
        <w:instrText xml:space="preserve"> PAGEREF _Toc32112 \h </w:instrText>
      </w:r>
      <w:r>
        <w:fldChar w:fldCharType="separate"/>
      </w:r>
      <w:r>
        <w:t>9</w:t>
      </w:r>
      <w:r>
        <w:fldChar w:fldCharType="end"/>
      </w:r>
      <w:r>
        <w:rPr>
          <w:rFonts w:hint="eastAsia"/>
        </w:rPr>
        <w:fldChar w:fldCharType="end"/>
      </w:r>
    </w:p>
    <w:p w14:paraId="42F3822C">
      <w:pPr>
        <w:pStyle w:val="12"/>
        <w:tabs>
          <w:tab w:val="right" w:leader="dot" w:pos="9638"/>
          <w:tab w:val="clear" w:pos="8494"/>
        </w:tabs>
      </w:pPr>
      <w:r>
        <w:rPr>
          <w:rFonts w:hint="eastAsia"/>
        </w:rPr>
        <w:fldChar w:fldCharType="begin"/>
      </w:r>
      <w:r>
        <w:rPr>
          <w:rFonts w:hint="eastAsia"/>
        </w:rPr>
        <w:instrText xml:space="preserve"> HYPERLINK \l _Toc27343 </w:instrText>
      </w:r>
      <w:r>
        <w:rPr>
          <w:rFonts w:hint="eastAsia"/>
        </w:rPr>
        <w:fldChar w:fldCharType="separate"/>
      </w:r>
      <w:r>
        <w:rPr>
          <w:rFonts w:hint="eastAsia"/>
          <w:lang w:eastAsia="zh-CN"/>
        </w:rPr>
        <w:t>参 考 文 献</w:t>
      </w:r>
      <w:r>
        <w:tab/>
      </w:r>
      <w:r>
        <w:fldChar w:fldCharType="begin"/>
      </w:r>
      <w:r>
        <w:instrText xml:space="preserve"> PAGEREF _Toc27343 \h </w:instrText>
      </w:r>
      <w:r>
        <w:fldChar w:fldCharType="separate"/>
      </w:r>
      <w:r>
        <w:t>10</w:t>
      </w:r>
      <w:r>
        <w:fldChar w:fldCharType="end"/>
      </w:r>
      <w:r>
        <w:rPr>
          <w:rFonts w:hint="eastAsia"/>
        </w:rPr>
        <w:fldChar w:fldCharType="end"/>
      </w:r>
    </w:p>
    <w:p w14:paraId="1F30994A">
      <w:pPr>
        <w:pStyle w:val="23"/>
      </w:pPr>
      <w:r>
        <w:rPr>
          <w:rFonts w:hint="eastAsia"/>
        </w:rPr>
        <w:fldChar w:fldCharType="end"/>
      </w:r>
    </w:p>
    <w:p w14:paraId="2E369765">
      <w:pPr>
        <w:pStyle w:val="23"/>
        <w:sectPr>
          <w:headerReference r:id="rId5" w:type="first"/>
          <w:footerReference r:id="rId8" w:type="first"/>
          <w:headerReference r:id="rId3" w:type="default"/>
          <w:footerReference r:id="rId6" w:type="default"/>
          <w:headerReference r:id="rId4" w:type="even"/>
          <w:footerReference r:id="rId7" w:type="even"/>
          <w:pgSz w:w="11906" w:h="16838"/>
          <w:pgMar w:top="1928" w:right="1134" w:bottom="1134" w:left="1134" w:header="1417" w:footer="1134" w:gutter="0"/>
          <w:pgBorders>
            <w:top w:val="none" w:sz="0" w:space="0"/>
            <w:left w:val="none" w:sz="0" w:space="0"/>
            <w:bottom w:val="none" w:sz="0" w:space="0"/>
            <w:right w:val="none" w:sz="0" w:space="0"/>
          </w:pgBorders>
          <w:pgNumType w:fmt="upperRoman" w:start="1"/>
          <w:cols w:space="0" w:num="1"/>
          <w:formProt w:val="0"/>
          <w:docGrid w:type="lines" w:linePitch="326" w:charSpace="0"/>
        </w:sectPr>
      </w:pPr>
    </w:p>
    <w:bookmarkEnd w:id="10"/>
    <w:p w14:paraId="53181E43">
      <w:pPr>
        <w:pStyle w:val="44"/>
        <w:spacing w:after="489"/>
      </w:pPr>
      <w:bookmarkStart w:id="11" w:name="_Toc2032"/>
      <w:bookmarkStart w:id="12" w:name="_Toc8331"/>
      <w:bookmarkStart w:id="13" w:name="_Toc131273874"/>
      <w:bookmarkStart w:id="14" w:name="_Toc30315"/>
      <w:bookmarkStart w:id="15" w:name="_Toc14972"/>
      <w:bookmarkStart w:id="16" w:name="mbookmark40"/>
      <w:r>
        <w:rPr>
          <w:rFonts w:hint="eastAsia"/>
          <w:spacing w:val="317"/>
        </w:rPr>
        <w:t>前</w:t>
      </w:r>
      <w:r>
        <w:t>言</w:t>
      </w:r>
      <w:bookmarkEnd w:id="1"/>
      <w:bookmarkEnd w:id="11"/>
      <w:bookmarkEnd w:id="12"/>
      <w:bookmarkEnd w:id="13"/>
      <w:bookmarkEnd w:id="14"/>
      <w:bookmarkEnd w:id="15"/>
    </w:p>
    <w:p w14:paraId="44C6CA22">
      <w:pPr>
        <w:pStyle w:val="23"/>
      </w:pPr>
      <w:r>
        <w:rPr>
          <w:rFonts w:hint="eastAsia"/>
        </w:rPr>
        <w:t>本文件按照GB/T 1.1—2020《标准化工作导则  第1</w:t>
      </w:r>
      <w:r>
        <w:rPr>
          <w:rFonts w:hint="eastAsia"/>
          <w:lang w:val="en-US" w:eastAsia="zh-CN"/>
        </w:rPr>
        <w:t>部分</w:t>
      </w:r>
      <w:r>
        <w:rPr>
          <w:rFonts w:hint="eastAsia"/>
        </w:rPr>
        <w:t>：标准化文件的结构和起草规则》的规定起草。</w:t>
      </w:r>
    </w:p>
    <w:p w14:paraId="6787B55E">
      <w:pPr>
        <w:pStyle w:val="23"/>
      </w:pPr>
      <w:r>
        <w:rPr>
          <w:rFonts w:hint="eastAsia"/>
        </w:rPr>
        <w:t>请注意本文件的某些内容可能涉及专利。本文件的发布机构不承担识别专利的责任。</w:t>
      </w:r>
    </w:p>
    <w:p w14:paraId="7424874F">
      <w:pPr>
        <w:pStyle w:val="23"/>
      </w:pPr>
      <w:r>
        <w:rPr>
          <w:rFonts w:hint="eastAsia"/>
        </w:rPr>
        <w:t>本文件由</w:t>
      </w:r>
      <w:bookmarkStart w:id="17" w:name="StdPresenter"/>
      <w:r>
        <w:rPr>
          <w:rFonts w:hint="eastAsia"/>
        </w:rPr>
        <w:t>××××</w:t>
      </w:r>
      <w:bookmarkEnd w:id="17"/>
      <w:r>
        <w:rPr>
          <w:rFonts w:hint="eastAsia"/>
        </w:rPr>
        <w:t>提出。</w:t>
      </w:r>
    </w:p>
    <w:p w14:paraId="702FA246">
      <w:pPr>
        <w:pStyle w:val="23"/>
      </w:pPr>
      <w:r>
        <w:rPr>
          <w:rFonts w:hint="eastAsia"/>
        </w:rPr>
        <w:t>本文件由浙江省机械工业联合会归口。</w:t>
      </w:r>
    </w:p>
    <w:p w14:paraId="49C03FCB">
      <w:pPr>
        <w:pStyle w:val="23"/>
      </w:pPr>
      <w:r>
        <w:rPr>
          <w:rFonts w:hint="eastAsia"/>
        </w:rPr>
        <w:t>本文件起草单位：</w:t>
      </w:r>
      <w:bookmarkStart w:id="18" w:name="StdDraftdep"/>
      <w:r>
        <w:rPr>
          <w:rFonts w:hint="eastAsia"/>
        </w:rPr>
        <w:t>×××、×××</w:t>
      </w:r>
      <w:bookmarkEnd w:id="18"/>
      <w:r>
        <w:rPr>
          <w:rFonts w:hint="eastAsia"/>
        </w:rPr>
        <w:t>。</w:t>
      </w:r>
    </w:p>
    <w:p w14:paraId="00874711">
      <w:pPr>
        <w:pStyle w:val="23"/>
      </w:pPr>
      <w:r>
        <w:rPr>
          <w:rFonts w:hint="eastAsia"/>
        </w:rPr>
        <w:t>本文件主要起草人：</w:t>
      </w:r>
      <w:bookmarkStart w:id="19" w:name="StdDrafer"/>
      <w:r>
        <w:rPr>
          <w:rFonts w:hint="eastAsia"/>
        </w:rPr>
        <w:t>×××、×××</w:t>
      </w:r>
      <w:bookmarkEnd w:id="19"/>
      <w:r>
        <w:rPr>
          <w:rFonts w:hint="eastAsia"/>
        </w:rPr>
        <w:t>。</w:t>
      </w:r>
    </w:p>
    <w:p w14:paraId="7B3F808B">
      <w:pPr>
        <w:pStyle w:val="23"/>
      </w:pPr>
    </w:p>
    <w:p w14:paraId="1B19BB97">
      <w:pPr>
        <w:pStyle w:val="23"/>
      </w:pPr>
    </w:p>
    <w:p w14:paraId="226AD487">
      <w:pPr>
        <w:pStyle w:val="23"/>
      </w:pPr>
    </w:p>
    <w:p w14:paraId="5E56B20A">
      <w:pPr>
        <w:pStyle w:val="23"/>
      </w:pPr>
    </w:p>
    <w:p w14:paraId="7FE097CC">
      <w:pPr>
        <w:pStyle w:val="23"/>
        <w:sectPr>
          <w:headerReference r:id="rId9" w:type="default"/>
          <w:footerReference r:id="rId11" w:type="default"/>
          <w:headerReference r:id="rId10" w:type="even"/>
          <w:footerReference r:id="rId12" w:type="even"/>
          <w:pgSz w:w="11906" w:h="16838"/>
          <w:pgMar w:top="1417" w:right="1134" w:bottom="1134" w:left="1417" w:header="1417" w:footer="1134" w:gutter="0"/>
          <w:pgBorders>
            <w:top w:val="none" w:sz="0" w:space="0"/>
            <w:left w:val="none" w:sz="0" w:space="0"/>
            <w:bottom w:val="none" w:sz="0" w:space="0"/>
            <w:right w:val="none" w:sz="0" w:space="0"/>
          </w:pgBorders>
          <w:pgNumType w:fmt="upperRoman"/>
          <w:cols w:space="0" w:num="1"/>
          <w:formProt w:val="0"/>
          <w:docGrid w:type="lines" w:linePitch="326" w:charSpace="0"/>
        </w:sectPr>
      </w:pPr>
    </w:p>
    <w:bookmarkEnd w:id="16"/>
    <w:p w14:paraId="778AFCF4">
      <w:pPr>
        <w:pStyle w:val="44"/>
        <w:bidi w:val="0"/>
        <w:rPr>
          <w:rFonts w:hint="eastAsia"/>
          <w:lang w:eastAsia="zh-CN"/>
        </w:rPr>
      </w:pPr>
      <w:bookmarkStart w:id="20" w:name="_Toc19378"/>
      <w:bookmarkStart w:id="21" w:name="mbookmark50"/>
      <w:r>
        <w:rPr>
          <w:rFonts w:hint="eastAsia"/>
          <w:spacing w:val="318"/>
          <w:lang w:eastAsia="zh-CN"/>
        </w:rPr>
        <w:t>引</w:t>
      </w:r>
      <w:r>
        <w:rPr>
          <w:rFonts w:hint="eastAsia"/>
          <w:lang w:eastAsia="zh-CN"/>
        </w:rPr>
        <w:t>言</w:t>
      </w:r>
      <w:bookmarkEnd w:id="20"/>
    </w:p>
    <w:p w14:paraId="474CBD70">
      <w:pPr>
        <w:pStyle w:val="23"/>
        <w:bidi w:val="0"/>
        <w:rPr>
          <w:rFonts w:hint="eastAsia"/>
          <w:lang w:eastAsia="zh-CN"/>
        </w:rPr>
      </w:pPr>
      <w:r>
        <w:rPr>
          <w:rFonts w:hint="eastAsia"/>
          <w:lang w:eastAsia="zh-CN"/>
        </w:rPr>
        <w:t>工业母机是装备制造业的核心基础装备，其产业发展水平直接决定制造业产业链供应链的韧性与安全。产业集群是推动工业母机产业高质量发展的重要组织形态，浙江作为国内工业母机产业核心集聚区，依托浙东国家先进制造业集群形成了较为成熟的建设实践。</w:t>
      </w:r>
    </w:p>
    <w:p w14:paraId="742BA3BB">
      <w:pPr>
        <w:pStyle w:val="23"/>
        <w:bidi w:val="0"/>
        <w:rPr>
          <w:rFonts w:hint="eastAsia"/>
          <w:lang w:eastAsia="zh-CN"/>
        </w:rPr>
      </w:pPr>
      <w:r>
        <w:rPr>
          <w:rFonts w:hint="eastAsia"/>
          <w:lang w:eastAsia="zh-CN"/>
        </w:rPr>
        <w:t>为贯彻落实制造强国战略部署，系统总结工业母机产业集群建设经验，规范集群培育与发展路径，特编制本文件。本文件旨在为工业母机产业集群的全周期建设与优化升级提供行业共识性指引，助力集群强化协同创新、完善产业生态、提升核心竞争力。</w:t>
      </w:r>
    </w:p>
    <w:p w14:paraId="6B472790">
      <w:pPr>
        <w:pStyle w:val="23"/>
        <w:bidi w:val="0"/>
        <w:rPr>
          <w:rFonts w:hint="eastAsia"/>
          <w:lang w:eastAsia="zh-CN"/>
        </w:rPr>
      </w:pPr>
    </w:p>
    <w:p w14:paraId="2B05E284">
      <w:pPr>
        <w:pStyle w:val="23"/>
        <w:bidi w:val="0"/>
        <w:rPr>
          <w:rFonts w:hint="eastAsia"/>
          <w:lang w:eastAsia="zh-CN"/>
        </w:rPr>
        <w:sectPr>
          <w:headerReference r:id="rId13" w:type="default"/>
          <w:footerReference r:id="rId14" w:type="default"/>
          <w:footerReference r:id="rId15" w:type="even"/>
          <w:pgSz w:w="11906" w:h="16838"/>
          <w:pgMar w:top="1417" w:right="1134" w:bottom="1134" w:left="1417" w:header="1417" w:footer="1134" w:gutter="0"/>
          <w:pgBorders>
            <w:top w:val="none" w:sz="0" w:space="0"/>
            <w:left w:val="none" w:sz="0" w:space="0"/>
            <w:bottom w:val="none" w:sz="0" w:space="0"/>
            <w:right w:val="none" w:sz="0" w:space="0"/>
          </w:pgBorders>
          <w:pgNumType w:fmt="upperRoman"/>
          <w:cols w:space="0" w:num="1"/>
          <w:formProt w:val="0"/>
          <w:docGrid w:type="lines" w:linePitch="326" w:charSpace="0"/>
        </w:sectPr>
      </w:pPr>
    </w:p>
    <w:bookmarkEnd w:id="21"/>
    <w:p w14:paraId="3B8FB72D">
      <w:pPr>
        <w:pStyle w:val="45"/>
        <w:bidi w:val="0"/>
      </w:pPr>
      <w:bookmarkStart w:id="22" w:name="mbookmark60"/>
      <w:r>
        <w:rPr>
          <w:rFonts w:hint="eastAsia"/>
        </w:rPr>
        <w:t>工业母机产业集群建设指南</w:t>
      </w:r>
    </w:p>
    <w:p w14:paraId="31FC5F1D">
      <w:pPr>
        <w:pStyle w:val="24"/>
        <w:spacing w:before="326" w:after="326"/>
      </w:pPr>
      <w:bookmarkStart w:id="23" w:name="_Toc98859012"/>
      <w:bookmarkStart w:id="24" w:name="_Toc26718930"/>
      <w:bookmarkStart w:id="25" w:name="_Toc17233325"/>
      <w:bookmarkStart w:id="26" w:name="_Toc5234"/>
      <w:bookmarkStart w:id="27" w:name="_Toc24884211"/>
      <w:bookmarkStart w:id="28" w:name="_Toc26986530"/>
      <w:bookmarkStart w:id="29" w:name="_Toc26648465"/>
      <w:bookmarkStart w:id="30" w:name="_Toc1899"/>
      <w:bookmarkStart w:id="31" w:name="_Toc131273875"/>
      <w:bookmarkStart w:id="32" w:name="_Toc3547"/>
      <w:bookmarkStart w:id="33" w:name="_Toc98860474"/>
      <w:bookmarkStart w:id="34" w:name="_Toc26986771"/>
      <w:bookmarkStart w:id="35" w:name="_Toc98860775"/>
      <w:bookmarkStart w:id="36" w:name="_Toc24884218"/>
      <w:bookmarkStart w:id="37" w:name="_Toc26433"/>
      <w:bookmarkStart w:id="38" w:name="_Toc17233333"/>
      <w:r>
        <w:rPr>
          <w:rFonts w:hint="eastAsia"/>
        </w:rPr>
        <w:t>范围</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5EBA110A">
      <w:pPr>
        <w:pStyle w:val="23"/>
        <w:rPr>
          <w:rFonts w:hint="eastAsia" w:eastAsia="宋体"/>
          <w:lang w:eastAsia="zh-CN"/>
        </w:rPr>
      </w:pPr>
      <w:bookmarkStart w:id="39" w:name="_Toc24884212"/>
      <w:bookmarkStart w:id="40" w:name="_Toc26648466"/>
      <w:bookmarkStart w:id="41" w:name="_Toc24884219"/>
      <w:bookmarkStart w:id="42" w:name="_Toc17233334"/>
      <w:bookmarkStart w:id="43" w:name="_Toc17233326"/>
      <w:r>
        <w:rPr>
          <w:rFonts w:hint="eastAsia"/>
        </w:rPr>
        <w:t>本文件提供了工业母机产业集群建设的</w:t>
      </w:r>
      <w:r>
        <w:rPr>
          <w:rFonts w:hint="eastAsia"/>
          <w:lang w:val="en-US" w:eastAsia="zh-CN"/>
        </w:rPr>
        <w:t>基本原则、基础评估、核心建设要素、智能化与国际化发展、组织与实施主体、推进路径建议、评价与改进</w:t>
      </w:r>
      <w:r>
        <w:rPr>
          <w:rFonts w:hint="eastAsia"/>
        </w:rPr>
        <w:t>等方面的指导</w:t>
      </w:r>
      <w:r>
        <w:rPr>
          <w:rFonts w:hint="eastAsia"/>
          <w:lang w:eastAsia="zh-CN"/>
        </w:rPr>
        <w:t>。</w:t>
      </w:r>
    </w:p>
    <w:p w14:paraId="2A3F9C73">
      <w:pPr>
        <w:pStyle w:val="23"/>
        <w:rPr>
          <w:rFonts w:hint="eastAsia"/>
        </w:rPr>
      </w:pPr>
      <w:r>
        <w:rPr>
          <w:rFonts w:hint="eastAsia"/>
        </w:rPr>
        <w:t>本文件适用于工业母机产业集群的培育、建设与优化升级。</w:t>
      </w:r>
    </w:p>
    <w:p w14:paraId="75203B0A">
      <w:pPr>
        <w:pStyle w:val="23"/>
      </w:pPr>
      <w:r>
        <w:rPr>
          <w:rFonts w:hint="eastAsia"/>
        </w:rPr>
        <w:t>其他装备制造业集群也可参考本文件的原则性指导开展相关工作。</w:t>
      </w:r>
    </w:p>
    <w:p w14:paraId="0436E4F6">
      <w:pPr>
        <w:pStyle w:val="24"/>
        <w:spacing w:before="326" w:after="326"/>
      </w:pPr>
      <w:bookmarkStart w:id="44" w:name="_Toc625"/>
      <w:bookmarkStart w:id="45" w:name="_Toc98859013"/>
      <w:bookmarkStart w:id="46" w:name="_Toc26213"/>
      <w:bookmarkStart w:id="47" w:name="_Toc26718931"/>
      <w:bookmarkStart w:id="48" w:name="_Toc26986531"/>
      <w:bookmarkStart w:id="49" w:name="_Toc26986772"/>
      <w:bookmarkStart w:id="50" w:name="_Toc98860475"/>
      <w:bookmarkStart w:id="51" w:name="_Toc131273876"/>
      <w:bookmarkStart w:id="52" w:name="_Toc27603"/>
      <w:bookmarkStart w:id="53" w:name="_Toc98860776"/>
      <w:bookmarkStart w:id="54" w:name="_Toc3034"/>
      <w:r>
        <w:rPr>
          <w:rFonts w:hint="eastAsia"/>
        </w:rPr>
        <w:t>规范性引用文件</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sdt>
      <w:sdtPr>
        <w:rPr>
          <w:rFonts w:hint="eastAsia"/>
        </w:rPr>
        <w:id w:val="715848253"/>
        <w:placeholder>
          <w:docPart w:val="E01F9737527049A8A770E47DAA5316D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9A144F4">
          <w:pPr>
            <w:pStyle w:val="23"/>
          </w:pPr>
          <w:r>
            <w:rPr>
              <w:rFonts w:hint="eastAsia" w:ascii="宋体" w:hAnsi="宋体" w:eastAsia="宋体" w:cstheme="minorBidi"/>
              <w:kern w:val="2"/>
              <w:sz w:val="21"/>
              <w:szCs w:val="21"/>
              <w:lang w:val="en-US" w:eastAsia="zh-CN" w:bidi="ar-SA"/>
            </w:rPr>
            <w:t>本文件没有规范性引用文件。</w:t>
          </w:r>
        </w:p>
      </w:sdtContent>
    </w:sdt>
    <w:p w14:paraId="574043C6">
      <w:pPr>
        <w:pStyle w:val="24"/>
        <w:spacing w:before="326" w:after="326"/>
      </w:pPr>
      <w:bookmarkStart w:id="55" w:name="_Toc131273877"/>
      <w:bookmarkStart w:id="56" w:name="_Toc98859014"/>
      <w:bookmarkStart w:id="57" w:name="_Toc98860476"/>
      <w:bookmarkStart w:id="58" w:name="_Toc98860777"/>
      <w:bookmarkStart w:id="59" w:name="_Toc1309"/>
      <w:bookmarkStart w:id="60" w:name="_Toc22867"/>
      <w:bookmarkStart w:id="61" w:name="_Toc989"/>
      <w:bookmarkStart w:id="62" w:name="_Toc7152"/>
      <w:r>
        <w:rPr>
          <w:rFonts w:hint="eastAsia"/>
        </w:rPr>
        <w:t>术语和定义</w:t>
      </w:r>
      <w:bookmarkEnd w:id="55"/>
      <w:bookmarkEnd w:id="56"/>
      <w:bookmarkEnd w:id="57"/>
      <w:bookmarkEnd w:id="58"/>
      <w:bookmarkEnd w:id="59"/>
      <w:bookmarkEnd w:id="60"/>
      <w:bookmarkEnd w:id="61"/>
      <w:bookmarkEnd w:id="62"/>
      <w:bookmarkStart w:id="76" w:name="_GoBack"/>
      <w:bookmarkEnd w:id="76"/>
    </w:p>
    <w:sdt>
      <w:sdtPr>
        <w:id w:val="-1909835108"/>
        <w:placeholder>
          <w:docPart w:val="{6ffc9d3c-ba3e-4d72-8a93-0b6dbff6ece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A338BB8">
          <w:pPr>
            <w:pStyle w:val="23"/>
          </w:pPr>
          <w:bookmarkStart w:id="63" w:name="_Toc26986532"/>
          <w:bookmarkEnd w:id="63"/>
          <w:r>
            <w:rPr>
              <w:rFonts w:ascii="宋体" w:hAnsi="宋体" w:eastAsia="宋体" w:cstheme="minorBidi"/>
              <w:kern w:val="2"/>
              <w:sz w:val="21"/>
              <w:szCs w:val="21"/>
              <w:lang w:val="en-US" w:eastAsia="zh-CN" w:bidi="ar-SA"/>
            </w:rPr>
            <w:t>下列术语和定义适用于本文件。</w:t>
          </w:r>
        </w:p>
      </w:sdtContent>
    </w:sdt>
    <w:p w14:paraId="2C969C2F">
      <w:pPr>
        <w:pStyle w:val="92"/>
        <w:bidi w:val="0"/>
        <w:rPr>
          <w:rStyle w:val="20"/>
          <w:rFonts w:hint="eastAsia" w:ascii="宋体" w:hAnsi="宋体" w:eastAsia="宋体" w:cs="宋体"/>
          <w:b w:val="0"/>
          <w:bCs w:val="0"/>
          <w:i w:val="0"/>
          <w:iCs w:val="0"/>
          <w:caps w:val="0"/>
          <w:color w:val="0F1115"/>
          <w:spacing w:val="0"/>
          <w:sz w:val="21"/>
          <w:szCs w:val="21"/>
          <w:shd w:val="clear" w:fill="FFFFFF"/>
        </w:rPr>
      </w:pPr>
      <w:r>
        <w:rPr>
          <w:rStyle w:val="20"/>
          <w:rFonts w:hint="default" w:ascii="Segoe UI" w:hAnsi="Segoe UI" w:eastAsia="Segoe UI" w:cs="Segoe UI"/>
          <w:b/>
          <w:bCs/>
          <w:i w:val="0"/>
          <w:iCs w:val="0"/>
          <w:caps w:val="0"/>
          <w:color w:val="0F1115"/>
          <w:spacing w:val="0"/>
          <w:sz w:val="24"/>
          <w:szCs w:val="24"/>
          <w:shd w:val="clear" w:fill="FFFFFF"/>
        </w:rPr>
        <w:br w:type="textWrapping"/>
      </w:r>
      <w:r>
        <w:rPr>
          <w:rStyle w:val="20"/>
          <w:rFonts w:hint="eastAsia" w:ascii="黑体" w:hAnsi="黑体" w:eastAsia="黑体" w:cs="黑体"/>
          <w:b w:val="0"/>
          <w:bCs w:val="0"/>
          <w:i w:val="0"/>
          <w:iCs w:val="0"/>
          <w:caps w:val="0"/>
          <w:color w:val="0F1115"/>
          <w:spacing w:val="0"/>
          <w:sz w:val="21"/>
          <w:szCs w:val="21"/>
          <w:shd w:val="clear" w:fill="FFFFFF"/>
        </w:rPr>
        <w:t>工业母机</w:t>
      </w:r>
    </w:p>
    <w:p w14:paraId="759542B2">
      <w:pPr>
        <w:pStyle w:val="92"/>
        <w:numPr>
          <w:ilvl w:val="2"/>
          <w:numId w:val="0"/>
        </w:numPr>
        <w:bidi w:val="0"/>
        <w:ind w:firstLine="420" w:firstLineChars="200"/>
        <w:rPr>
          <w:rStyle w:val="20"/>
          <w:rFonts w:hint="default" w:ascii="Segoe UI" w:hAnsi="Segoe UI" w:eastAsia="Segoe UI" w:cs="Segoe UI"/>
          <w:b/>
          <w:bCs/>
          <w:i w:val="0"/>
          <w:iCs w:val="0"/>
          <w:caps w:val="0"/>
          <w:color w:val="0F1115"/>
          <w:spacing w:val="0"/>
          <w:sz w:val="24"/>
          <w:szCs w:val="24"/>
          <w:shd w:val="clear" w:fill="FFFFFF"/>
        </w:rPr>
      </w:pPr>
      <w:r>
        <w:rPr>
          <w:rStyle w:val="20"/>
          <w:rFonts w:hint="eastAsia" w:ascii="宋体" w:hAnsi="宋体" w:eastAsia="宋体" w:cs="宋体"/>
          <w:b w:val="0"/>
          <w:bCs w:val="0"/>
          <w:i w:val="0"/>
          <w:iCs w:val="0"/>
          <w:caps w:val="0"/>
          <w:color w:val="0F1115"/>
          <w:spacing w:val="0"/>
          <w:sz w:val="21"/>
          <w:szCs w:val="21"/>
          <w:shd w:val="clear" w:fill="FFFFFF"/>
        </w:rPr>
        <w:t>即机床装备，是装备制造业的核心生产基础，涵盖减材制造、等材制造、增材制造等工艺类别的装备，主要包括金属切削机床、金属成形机床、特种加工机床、增材制造装备等</w:t>
      </w:r>
      <w:r>
        <w:rPr>
          <w:rStyle w:val="20"/>
          <w:rFonts w:hint="default" w:ascii="Segoe UI" w:hAnsi="Segoe UI" w:eastAsia="Segoe UI" w:cs="Segoe UI"/>
          <w:b w:val="0"/>
          <w:bCs w:val="0"/>
          <w:i w:val="0"/>
          <w:iCs w:val="0"/>
          <w:caps w:val="0"/>
          <w:color w:val="0F1115"/>
          <w:spacing w:val="0"/>
          <w:sz w:val="24"/>
          <w:szCs w:val="24"/>
          <w:shd w:val="clear" w:fill="FFFFFF"/>
        </w:rPr>
        <w:t>。</w:t>
      </w:r>
    </w:p>
    <w:p w14:paraId="113EB3B9">
      <w:pPr>
        <w:pStyle w:val="92"/>
        <w:bidi w:val="0"/>
        <w:rPr>
          <w:rFonts w:hint="default" w:ascii="Segoe UI" w:hAnsi="Segoe UI" w:eastAsia="Segoe UI" w:cs="Segoe UI"/>
          <w:i w:val="0"/>
          <w:iCs w:val="0"/>
          <w:caps w:val="0"/>
          <w:color w:val="0F1115"/>
          <w:spacing w:val="0"/>
          <w:sz w:val="24"/>
          <w:szCs w:val="24"/>
        </w:rPr>
      </w:pPr>
      <w:r>
        <w:rPr>
          <w:rStyle w:val="20"/>
          <w:rFonts w:hint="default" w:ascii="Segoe UI" w:hAnsi="Segoe UI" w:eastAsia="Segoe UI" w:cs="Segoe UI"/>
          <w:b/>
          <w:bCs/>
          <w:i w:val="0"/>
          <w:iCs w:val="0"/>
          <w:caps w:val="0"/>
          <w:color w:val="0F1115"/>
          <w:spacing w:val="0"/>
          <w:sz w:val="24"/>
          <w:szCs w:val="24"/>
          <w:shd w:val="clear" w:fill="FFFFFF"/>
        </w:rPr>
        <w:br w:type="textWrapping"/>
      </w:r>
      <w:r>
        <w:rPr>
          <w:rStyle w:val="20"/>
          <w:rFonts w:hint="default" w:ascii="黑体" w:hAnsi="黑体" w:eastAsia="黑体" w:cs="黑体"/>
          <w:b w:val="0"/>
          <w:bCs w:val="0"/>
          <w:i w:val="0"/>
          <w:iCs w:val="0"/>
          <w:caps w:val="0"/>
          <w:color w:val="0F1115"/>
          <w:spacing w:val="0"/>
          <w:sz w:val="21"/>
          <w:szCs w:val="21"/>
          <w:shd w:val="clear" w:fill="FFFFFF"/>
        </w:rPr>
        <w:t>产业集群</w:t>
      </w:r>
    </w:p>
    <w:p w14:paraId="03728AEF">
      <w:pPr>
        <w:pStyle w:val="92"/>
        <w:numPr>
          <w:ilvl w:val="2"/>
          <w:numId w:val="0"/>
        </w:numPr>
        <w:bidi w:val="0"/>
        <w:ind w:firstLine="420" w:firstLineChars="200"/>
        <w:rPr>
          <w:rStyle w:val="20"/>
          <w:rFonts w:hint="default" w:ascii="宋体" w:hAnsi="宋体" w:eastAsia="宋体" w:cs="宋体"/>
          <w:b w:val="0"/>
          <w:bCs w:val="0"/>
          <w:i w:val="0"/>
          <w:iCs w:val="0"/>
          <w:caps w:val="0"/>
          <w:color w:val="0F1115"/>
          <w:spacing w:val="0"/>
          <w:sz w:val="21"/>
          <w:szCs w:val="21"/>
          <w:shd w:val="clear" w:fill="FFFFFF"/>
        </w:rPr>
      </w:pPr>
      <w:r>
        <w:rPr>
          <w:rStyle w:val="20"/>
          <w:rFonts w:hint="default" w:ascii="宋体" w:hAnsi="宋体" w:eastAsia="宋体" w:cs="宋体"/>
          <w:b w:val="0"/>
          <w:bCs w:val="0"/>
          <w:i w:val="0"/>
          <w:iCs w:val="0"/>
          <w:caps w:val="0"/>
          <w:color w:val="0F1115"/>
          <w:spacing w:val="0"/>
          <w:sz w:val="21"/>
          <w:szCs w:val="21"/>
          <w:shd w:val="clear" w:fill="FFFFFF"/>
        </w:rPr>
        <w:t>在特定地理区域内，具有竞争与合作等交互关联性的企业，以及包括政府、中介、研究机构、金融机构等利益相关者组成的群体。</w:t>
      </w:r>
    </w:p>
    <w:p w14:paraId="704C5729">
      <w:pPr>
        <w:pStyle w:val="71"/>
        <w:ind w:firstLine="420"/>
        <w:rPr>
          <w:rFonts w:hint="default" w:ascii="Segoe UI" w:hAnsi="Segoe UI" w:eastAsia="Segoe UI" w:cs="Segoe UI"/>
          <w:i w:val="0"/>
          <w:iCs w:val="0"/>
          <w:caps w:val="0"/>
          <w:color w:val="0F1115"/>
          <w:spacing w:val="0"/>
          <w:sz w:val="24"/>
          <w:szCs w:val="24"/>
        </w:rPr>
      </w:pPr>
      <w:r>
        <w:rPr>
          <w:rFonts w:hint="eastAsia"/>
        </w:rPr>
        <w:t>[来源：GB/T 39064</w:t>
      </w:r>
      <w:r>
        <w:rPr>
          <w:rFonts w:hint="eastAsia"/>
          <w:lang w:eastAsia="zh-CN"/>
        </w:rPr>
        <w:t>—</w:t>
      </w:r>
      <w:r>
        <w:rPr>
          <w:rFonts w:hint="eastAsia"/>
        </w:rPr>
        <w:t>2020，3.1]</w:t>
      </w:r>
    </w:p>
    <w:p w14:paraId="3BD65844">
      <w:pPr>
        <w:pStyle w:val="92"/>
        <w:bidi w:val="0"/>
        <w:rPr>
          <w:rFonts w:hint="default" w:ascii="Segoe UI" w:hAnsi="Segoe UI" w:eastAsia="Segoe UI" w:cs="Segoe UI"/>
          <w:i w:val="0"/>
          <w:iCs w:val="0"/>
          <w:caps w:val="0"/>
          <w:color w:val="0F1115"/>
          <w:spacing w:val="0"/>
          <w:sz w:val="24"/>
          <w:szCs w:val="24"/>
        </w:rPr>
      </w:pPr>
      <w:r>
        <w:rPr>
          <w:rFonts w:hint="default"/>
        </w:rPr>
        <w:br w:type="textWrapping"/>
      </w:r>
      <w:r>
        <w:rPr>
          <w:rStyle w:val="20"/>
          <w:rFonts w:hint="default" w:ascii="黑体" w:hAnsi="黑体" w:eastAsia="黑体" w:cs="黑体"/>
          <w:b w:val="0"/>
          <w:bCs w:val="0"/>
          <w:i w:val="0"/>
          <w:iCs w:val="0"/>
          <w:caps w:val="0"/>
          <w:color w:val="0F1115"/>
          <w:spacing w:val="0"/>
          <w:sz w:val="21"/>
          <w:szCs w:val="21"/>
          <w:shd w:val="clear" w:fill="FFFFFF"/>
        </w:rPr>
        <w:t>集群发展促进组织</w:t>
      </w:r>
    </w:p>
    <w:p w14:paraId="17712A67">
      <w:pPr>
        <w:pStyle w:val="92"/>
        <w:numPr>
          <w:ilvl w:val="2"/>
          <w:numId w:val="0"/>
        </w:numPr>
        <w:bidi w:val="0"/>
        <w:ind w:firstLine="420" w:firstLineChars="200"/>
        <w:rPr>
          <w:rStyle w:val="20"/>
          <w:rFonts w:hint="default" w:ascii="宋体" w:hAnsi="宋体" w:eastAsia="宋体" w:cs="宋体"/>
          <w:b w:val="0"/>
          <w:bCs w:val="0"/>
          <w:i w:val="0"/>
          <w:iCs w:val="0"/>
          <w:caps w:val="0"/>
          <w:color w:val="0F1115"/>
          <w:spacing w:val="0"/>
          <w:sz w:val="21"/>
          <w:szCs w:val="21"/>
          <w:shd w:val="clear" w:fill="FFFFFF"/>
        </w:rPr>
      </w:pPr>
      <w:r>
        <w:rPr>
          <w:rStyle w:val="20"/>
          <w:rFonts w:hint="default" w:ascii="宋体" w:hAnsi="宋体" w:eastAsia="宋体" w:cs="宋体"/>
          <w:b w:val="0"/>
          <w:bCs w:val="0"/>
          <w:i w:val="0"/>
          <w:iCs w:val="0"/>
          <w:caps w:val="0"/>
          <w:color w:val="0F1115"/>
          <w:spacing w:val="0"/>
          <w:sz w:val="21"/>
          <w:szCs w:val="21"/>
          <w:shd w:val="clear" w:fill="FFFFFF"/>
        </w:rPr>
        <w:t>在集群建设中专门承担公共服务、协同促进、对外交流等职能的专业化机构，可由行业组织转型设立，或由龙头企业、科研机构、专业服务机构等共同组建。</w:t>
      </w:r>
    </w:p>
    <w:p w14:paraId="3473A169">
      <w:pPr>
        <w:pStyle w:val="23"/>
        <w:keepNext w:val="0"/>
        <w:keepLines w:val="0"/>
        <w:pageBreakBefore w:val="0"/>
        <w:widowControl/>
        <w:kinsoku/>
        <w:wordWrap/>
        <w:overflowPunct/>
        <w:topLinePunct w:val="0"/>
        <w:autoSpaceDE/>
        <w:autoSpaceDN/>
        <w:bidi w:val="0"/>
        <w:adjustRightInd/>
        <w:snapToGrid/>
        <w:ind w:left="840" w:leftChars="200" w:hanging="360" w:hangingChars="200"/>
        <w:textAlignment w:val="auto"/>
        <w:rPr>
          <w:rFonts w:hint="eastAsia" w:eastAsia="宋体"/>
          <w:sz w:val="18"/>
          <w:szCs w:val="18"/>
          <w:lang w:eastAsia="zh-CN"/>
        </w:rPr>
      </w:pPr>
      <w:r>
        <w:rPr>
          <w:rFonts w:hint="eastAsia" w:ascii="黑体" w:hAnsi="黑体" w:eastAsia="黑体" w:cs="黑体"/>
          <w:sz w:val="18"/>
          <w:szCs w:val="18"/>
        </w:rPr>
        <w:t>注：</w:t>
      </w:r>
      <w:r>
        <w:rPr>
          <w:rFonts w:hint="default"/>
          <w:sz w:val="18"/>
          <w:szCs w:val="18"/>
        </w:rPr>
        <w:t>行业组织（如行业协会、产业联盟）可作为</w:t>
      </w:r>
      <w:r>
        <w:rPr>
          <w:rFonts w:hint="eastAsia"/>
          <w:sz w:val="18"/>
          <w:szCs w:val="18"/>
          <w:lang w:eastAsia="zh-CN"/>
        </w:rPr>
        <w:t>集群发展促进组织</w:t>
      </w:r>
      <w:r>
        <w:rPr>
          <w:rFonts w:hint="default"/>
          <w:sz w:val="18"/>
          <w:szCs w:val="18"/>
        </w:rPr>
        <w:t>的组织形式之一，在集群建设初期发挥基础性协调服务功能；有条件的集群可组建专业化</w:t>
      </w:r>
      <w:r>
        <w:rPr>
          <w:rFonts w:hint="eastAsia"/>
          <w:sz w:val="18"/>
          <w:szCs w:val="18"/>
          <w:lang w:eastAsia="zh-CN"/>
        </w:rPr>
        <w:t>集群发展促进组织</w:t>
      </w:r>
      <w:r>
        <w:rPr>
          <w:rFonts w:hint="default"/>
          <w:sz w:val="18"/>
          <w:szCs w:val="18"/>
        </w:rPr>
        <w:t>，承担更系统的推进职能</w:t>
      </w:r>
      <w:r>
        <w:rPr>
          <w:rFonts w:hint="eastAsia"/>
          <w:sz w:val="18"/>
          <w:szCs w:val="18"/>
          <w:lang w:eastAsia="zh-CN"/>
        </w:rPr>
        <w:t>。</w:t>
      </w:r>
    </w:p>
    <w:p w14:paraId="2B79EE96">
      <w:pPr>
        <w:pStyle w:val="92"/>
        <w:bidi w:val="0"/>
        <w:rPr>
          <w:rStyle w:val="20"/>
          <w:rFonts w:hint="default" w:ascii="黑体" w:hAnsi="黑体" w:eastAsia="黑体" w:cs="黑体"/>
          <w:b w:val="0"/>
          <w:bCs w:val="0"/>
          <w:i w:val="0"/>
          <w:iCs w:val="0"/>
          <w:caps w:val="0"/>
          <w:color w:val="0F1115"/>
          <w:spacing w:val="0"/>
          <w:sz w:val="21"/>
          <w:szCs w:val="21"/>
          <w:shd w:val="clear" w:fill="FFFFFF"/>
        </w:rPr>
      </w:pPr>
    </w:p>
    <w:p w14:paraId="04EAC790">
      <w:pPr>
        <w:pStyle w:val="23"/>
        <w:rPr>
          <w:rFonts w:hint="eastAsia" w:ascii="黑体" w:hAnsi="黑体" w:eastAsia="黑体" w:cs="黑体"/>
        </w:rPr>
      </w:pPr>
      <w:r>
        <w:rPr>
          <w:rFonts w:hint="eastAsia" w:ascii="黑体" w:hAnsi="黑体" w:eastAsia="黑体" w:cs="黑体"/>
        </w:rPr>
        <w:t>新三电</w:t>
      </w:r>
    </w:p>
    <w:p w14:paraId="6C349E99">
      <w:pPr>
        <w:pStyle w:val="23"/>
        <w:rPr>
          <w:rFonts w:hint="default"/>
        </w:rPr>
      </w:pPr>
      <w:r>
        <w:rPr>
          <w:rFonts w:hint="default"/>
        </w:rPr>
        <w:t>在高端数控机床领域，区别于传统电机-机械传动方式，由电直驱、电主轴、人工智能电控系统构成的核心技术体系。</w:t>
      </w:r>
    </w:p>
    <w:p w14:paraId="1E4971F3">
      <w:pPr>
        <w:pStyle w:val="92"/>
        <w:bidi w:val="0"/>
        <w:rPr>
          <w:rStyle w:val="20"/>
          <w:rFonts w:hint="default" w:ascii="黑体" w:hAnsi="黑体" w:eastAsia="黑体" w:cs="黑体"/>
          <w:b w:val="0"/>
          <w:bCs w:val="0"/>
          <w:i w:val="0"/>
          <w:iCs w:val="0"/>
          <w:caps w:val="0"/>
          <w:color w:val="0F1115"/>
          <w:spacing w:val="0"/>
          <w:sz w:val="21"/>
          <w:szCs w:val="21"/>
          <w:shd w:val="clear" w:fill="FFFFFF"/>
        </w:rPr>
      </w:pPr>
    </w:p>
    <w:p w14:paraId="4BABB4EB">
      <w:pPr>
        <w:pStyle w:val="92"/>
        <w:numPr>
          <w:ilvl w:val="2"/>
          <w:numId w:val="0"/>
        </w:numPr>
        <w:bidi w:val="0"/>
        <w:ind w:firstLine="420" w:firstLineChars="200"/>
        <w:rPr>
          <w:rStyle w:val="20"/>
          <w:rFonts w:hint="default" w:ascii="黑体" w:hAnsi="黑体" w:eastAsia="黑体" w:cs="黑体"/>
          <w:b w:val="0"/>
          <w:bCs w:val="0"/>
          <w:i w:val="0"/>
          <w:iCs w:val="0"/>
          <w:caps w:val="0"/>
          <w:color w:val="0F1115"/>
          <w:spacing w:val="0"/>
          <w:sz w:val="21"/>
          <w:szCs w:val="21"/>
          <w:shd w:val="clear" w:fill="FFFFFF"/>
        </w:rPr>
      </w:pPr>
      <w:r>
        <w:rPr>
          <w:rStyle w:val="20"/>
          <w:rFonts w:hint="default" w:ascii="黑体" w:hAnsi="黑体" w:eastAsia="黑体" w:cs="黑体"/>
          <w:b w:val="0"/>
          <w:bCs w:val="0"/>
          <w:i w:val="0"/>
          <w:iCs w:val="0"/>
          <w:caps w:val="0"/>
          <w:color w:val="0F1115"/>
          <w:spacing w:val="0"/>
          <w:sz w:val="21"/>
          <w:szCs w:val="21"/>
          <w:shd w:val="clear" w:fill="FFFFFF"/>
        </w:rPr>
        <w:t>链主企业</w:t>
      </w:r>
    </w:p>
    <w:p w14:paraId="4E85A1C7">
      <w:pPr>
        <w:pStyle w:val="92"/>
        <w:numPr>
          <w:ilvl w:val="2"/>
          <w:numId w:val="0"/>
        </w:numPr>
        <w:bidi w:val="0"/>
        <w:ind w:firstLine="420" w:firstLineChars="200"/>
        <w:rPr>
          <w:rStyle w:val="20"/>
          <w:rFonts w:hint="default" w:ascii="宋体" w:hAnsi="宋体" w:eastAsia="宋体" w:cs="宋体"/>
          <w:b w:val="0"/>
          <w:bCs w:val="0"/>
          <w:i w:val="0"/>
          <w:iCs w:val="0"/>
          <w:caps w:val="0"/>
          <w:color w:val="0F1115"/>
          <w:spacing w:val="0"/>
          <w:sz w:val="21"/>
          <w:szCs w:val="21"/>
          <w:shd w:val="clear" w:fill="FFFFFF"/>
        </w:rPr>
      </w:pPr>
      <w:r>
        <w:rPr>
          <w:rStyle w:val="20"/>
          <w:rFonts w:hint="default" w:ascii="宋体" w:hAnsi="宋体" w:eastAsia="宋体" w:cs="宋体"/>
          <w:b w:val="0"/>
          <w:bCs w:val="0"/>
          <w:i w:val="0"/>
          <w:iCs w:val="0"/>
          <w:caps w:val="0"/>
          <w:color w:val="0F1115"/>
          <w:spacing w:val="0"/>
          <w:sz w:val="21"/>
          <w:szCs w:val="21"/>
          <w:shd w:val="clear" w:fill="FFFFFF"/>
        </w:rPr>
        <w:t>在产业链中处于核心地位，具有较强的技术引领、市场辐射和供应链整合能力</w:t>
      </w:r>
      <w:r>
        <w:rPr>
          <w:rStyle w:val="20"/>
          <w:rFonts w:hint="eastAsia" w:ascii="宋体" w:hAnsi="宋体" w:eastAsia="宋体" w:cs="宋体"/>
          <w:b w:val="0"/>
          <w:bCs w:val="0"/>
          <w:i w:val="0"/>
          <w:iCs w:val="0"/>
          <w:caps w:val="0"/>
          <w:color w:val="0F1115"/>
          <w:spacing w:val="0"/>
          <w:sz w:val="21"/>
          <w:szCs w:val="21"/>
          <w:shd w:val="clear" w:fill="FFFFFF"/>
          <w:lang w:eastAsia="zh-CN"/>
        </w:rPr>
        <w:t>，</w:t>
      </w:r>
      <w:r>
        <w:rPr>
          <w:rStyle w:val="20"/>
          <w:rFonts w:hint="default" w:ascii="宋体" w:hAnsi="宋体" w:eastAsia="宋体" w:cs="宋体"/>
          <w:b w:val="0"/>
          <w:bCs w:val="0"/>
          <w:i w:val="0"/>
          <w:iCs w:val="0"/>
          <w:caps w:val="0"/>
          <w:color w:val="0F1115"/>
          <w:spacing w:val="0"/>
          <w:sz w:val="21"/>
          <w:szCs w:val="21"/>
          <w:shd w:val="clear" w:fill="FFFFFF"/>
        </w:rPr>
        <w:t>能够带动产业链上下游企业协同发展的龙头企业</w:t>
      </w:r>
      <w:r>
        <w:rPr>
          <w:rStyle w:val="20"/>
          <w:rFonts w:hint="eastAsia" w:ascii="宋体" w:hAnsi="宋体" w:eastAsia="宋体" w:cs="宋体"/>
          <w:b w:val="0"/>
          <w:bCs w:val="0"/>
          <w:i w:val="0"/>
          <w:iCs w:val="0"/>
          <w:caps w:val="0"/>
          <w:color w:val="0F1115"/>
          <w:spacing w:val="0"/>
          <w:sz w:val="21"/>
          <w:szCs w:val="21"/>
          <w:shd w:val="clear" w:fill="FFFFFF"/>
          <w:lang w:eastAsia="zh-CN"/>
        </w:rPr>
        <w:t>，对产业链的资源配置、技术创新和风险分担具有重要影响</w:t>
      </w:r>
      <w:r>
        <w:rPr>
          <w:rStyle w:val="20"/>
          <w:rFonts w:hint="default" w:ascii="宋体" w:hAnsi="宋体" w:eastAsia="宋体" w:cs="宋体"/>
          <w:b w:val="0"/>
          <w:bCs w:val="0"/>
          <w:i w:val="0"/>
          <w:iCs w:val="0"/>
          <w:caps w:val="0"/>
          <w:color w:val="0F1115"/>
          <w:spacing w:val="0"/>
          <w:sz w:val="21"/>
          <w:szCs w:val="21"/>
          <w:shd w:val="clear" w:fill="FFFFFF"/>
        </w:rPr>
        <w:t>。</w:t>
      </w:r>
    </w:p>
    <w:p w14:paraId="1E6BF0F9">
      <w:pPr>
        <w:pStyle w:val="24"/>
        <w:bidi w:val="0"/>
        <w:rPr>
          <w:rFonts w:hint="default"/>
        </w:rPr>
      </w:pPr>
      <w:bookmarkStart w:id="64" w:name="_Toc1787"/>
      <w:r>
        <w:rPr>
          <w:rFonts w:hint="eastAsia"/>
          <w:lang w:val="en-US" w:eastAsia="zh-CN"/>
        </w:rPr>
        <w:t>基本</w:t>
      </w:r>
      <w:r>
        <w:rPr>
          <w:rFonts w:hint="default"/>
        </w:rPr>
        <w:t>原则</w:t>
      </w:r>
      <w:bookmarkEnd w:id="64"/>
    </w:p>
    <w:p w14:paraId="2224C5D9">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市场主导与政府引导相结合</w:t>
      </w:r>
    </w:p>
    <w:p w14:paraId="7F4A5084">
      <w:pPr>
        <w:pStyle w:val="23"/>
        <w:bidi w:val="0"/>
        <w:rPr>
          <w:rFonts w:hint="default"/>
        </w:rPr>
      </w:pPr>
      <w:r>
        <w:rPr>
          <w:rFonts w:hint="default"/>
        </w:rPr>
        <w:t>充分发挥市场在资源配置中的决定性作用，尊重企业主体地位；同时积极争取政府在政策、规划、要素保障等方面的支持，形成发展合力。</w:t>
      </w:r>
    </w:p>
    <w:p w14:paraId="0990ED8C">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企业主体与行业协同相结合</w:t>
      </w:r>
    </w:p>
    <w:p w14:paraId="26D475C1">
      <w:pPr>
        <w:pStyle w:val="23"/>
        <w:bidi w:val="0"/>
        <w:rPr>
          <w:rFonts w:hint="default"/>
        </w:rPr>
      </w:pPr>
      <w:r>
        <w:rPr>
          <w:rFonts w:hint="default"/>
        </w:rPr>
        <w:t>强化企业的创新主体地位，鼓励企业加大研发投入、提升核心竞争力；发挥行业组织的桥梁纽带作用，促进企业间的协同合作。有条件的集群可组建集群发展促进组织，进一步提升专业化服务能力。</w:t>
      </w:r>
    </w:p>
    <w:p w14:paraId="5650BF78">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技术创新与应用牵引相结合</w:t>
      </w:r>
    </w:p>
    <w:p w14:paraId="6E6CC972">
      <w:pPr>
        <w:pStyle w:val="23"/>
        <w:bidi w:val="0"/>
        <w:rPr>
          <w:rFonts w:hint="default"/>
        </w:rPr>
      </w:pPr>
      <w:r>
        <w:rPr>
          <w:rFonts w:hint="default"/>
        </w:rPr>
        <w:t>以技术创新为核心，突破关键核心技术；同时立足下游应用需求，以应用场景带动技术迭代和产品升级。</w:t>
      </w:r>
    </w:p>
    <w:p w14:paraId="7D7A06D1">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差异化发展与区域协同相结合</w:t>
      </w:r>
    </w:p>
    <w:p w14:paraId="7529503D">
      <w:pPr>
        <w:pStyle w:val="23"/>
        <w:bidi w:val="0"/>
        <w:rPr>
          <w:rFonts w:hint="default"/>
        </w:rPr>
      </w:pPr>
      <w:r>
        <w:rPr>
          <w:rFonts w:hint="default"/>
        </w:rPr>
        <w:t>鼓励各区域立足自身产业基础，走特色化、差异化发展道路；同时强化区域间的分工协作，形成优势互补的产业生态。</w:t>
      </w:r>
    </w:p>
    <w:p w14:paraId="207A97F0">
      <w:pPr>
        <w:pStyle w:val="24"/>
        <w:bidi w:val="0"/>
        <w:rPr>
          <w:rFonts w:hint="default"/>
        </w:rPr>
      </w:pPr>
      <w:bookmarkStart w:id="65" w:name="_Toc29983"/>
      <w:r>
        <w:rPr>
          <w:rFonts w:hint="default"/>
        </w:rPr>
        <w:t>基础评估</w:t>
      </w:r>
      <w:bookmarkEnd w:id="65"/>
    </w:p>
    <w:p w14:paraId="0707E750">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评估目的</w:t>
      </w:r>
    </w:p>
    <w:p w14:paraId="2BFE8375">
      <w:pPr>
        <w:pStyle w:val="23"/>
        <w:bidi w:val="0"/>
        <w:rPr>
          <w:rFonts w:hint="default"/>
        </w:rPr>
      </w:pPr>
      <w:r>
        <w:rPr>
          <w:rFonts w:hint="default"/>
        </w:rPr>
        <w:t>在启动集群建设或制定发展规划前，相关方可参照本章对区域产业基础进行评估，以明确优势与短板，为后续工作提供依据。</w:t>
      </w:r>
    </w:p>
    <w:p w14:paraId="486F2616">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评估维度</w:t>
      </w:r>
    </w:p>
    <w:p w14:paraId="168C2BD5">
      <w:pPr>
        <w:pStyle w:val="26"/>
        <w:bidi w:val="0"/>
        <w:rPr>
          <w:rFonts w:hint="default"/>
        </w:rPr>
      </w:pPr>
      <w:r>
        <w:rPr>
          <w:rFonts w:hint="default"/>
        </w:rPr>
        <w:t>产业链完整性</w:t>
      </w:r>
    </w:p>
    <w:p w14:paraId="5015A48F">
      <w:pPr>
        <w:pStyle w:val="23"/>
        <w:bidi w:val="0"/>
      </w:pPr>
      <w:r>
        <w:rPr>
          <w:rFonts w:hint="default"/>
        </w:rPr>
        <w:t>可评估产业链各环节的覆盖程度</w:t>
      </w:r>
      <w:r>
        <w:rPr>
          <w:rFonts w:hint="eastAsia"/>
          <w:lang w:eastAsia="zh-CN"/>
        </w:rPr>
        <w:t>，</w:t>
      </w:r>
      <w:r>
        <w:rPr>
          <w:rFonts w:hint="default"/>
        </w:rPr>
        <w:t>包括：</w:t>
      </w:r>
    </w:p>
    <w:p w14:paraId="12BB61AE">
      <w:pPr>
        <w:pStyle w:val="52"/>
        <w:bidi w:val="0"/>
        <w:ind w:left="851" w:leftChars="0" w:hanging="426" w:firstLineChars="0"/>
      </w:pPr>
      <w:r>
        <w:rPr>
          <w:rFonts w:hint="default"/>
        </w:rPr>
        <w:t>上游</w:t>
      </w:r>
      <w:r>
        <w:rPr>
          <w:rFonts w:hint="eastAsia"/>
        </w:rPr>
        <w:t>关键零部件与基础材料</w:t>
      </w:r>
      <w:r>
        <w:rPr>
          <w:rFonts w:hint="default"/>
        </w:rPr>
        <w:t>：配套材料、零部件、功能部件等其他配套产品；</w:t>
      </w:r>
    </w:p>
    <w:p w14:paraId="75CF3C56">
      <w:pPr>
        <w:pStyle w:val="52"/>
        <w:bidi w:val="0"/>
        <w:ind w:left="851" w:leftChars="0" w:hanging="426" w:firstLineChars="0"/>
      </w:pPr>
      <w:r>
        <w:rPr>
          <w:rFonts w:hint="default"/>
        </w:rPr>
        <w:t>中游</w:t>
      </w:r>
      <w:r>
        <w:rPr>
          <w:rFonts w:hint="eastAsia"/>
          <w:lang w:val="en-US" w:eastAsia="zh-CN"/>
        </w:rPr>
        <w:t>整机</w:t>
      </w:r>
      <w:r>
        <w:t>制造</w:t>
      </w:r>
      <w:r>
        <w:rPr>
          <w:rFonts w:hint="default"/>
        </w:rPr>
        <w:t>：</w:t>
      </w:r>
      <w:r>
        <w:rPr>
          <w:rFonts w:hint="eastAsia"/>
          <w:lang w:val="en-US" w:eastAsia="zh-CN"/>
        </w:rPr>
        <w:t>减材制造、等材制造装备、增材制造装备</w:t>
      </w:r>
      <w:r>
        <w:rPr>
          <w:rFonts w:hint="default"/>
        </w:rPr>
        <w:t>；</w:t>
      </w:r>
    </w:p>
    <w:p w14:paraId="70BA7D08">
      <w:pPr>
        <w:pStyle w:val="52"/>
        <w:bidi w:val="0"/>
        <w:ind w:left="851" w:leftChars="0" w:hanging="426" w:firstLineChars="0"/>
      </w:pPr>
      <w:r>
        <w:rPr>
          <w:rFonts w:hint="default"/>
        </w:rPr>
        <w:t>下游</w:t>
      </w:r>
      <w:r>
        <w:rPr>
          <w:rFonts w:hint="eastAsia"/>
          <w:lang w:val="en-US" w:eastAsia="zh-CN"/>
        </w:rPr>
        <w:t>行业应用</w:t>
      </w:r>
      <w:r>
        <w:rPr>
          <w:rFonts w:hint="default"/>
        </w:rPr>
        <w:t>：航空航天、</w:t>
      </w:r>
      <w:r>
        <w:rPr>
          <w:rFonts w:hint="eastAsia"/>
          <w:lang w:val="en-US" w:eastAsia="zh-CN"/>
        </w:rPr>
        <w:t>轨道交通、汽车</w:t>
      </w:r>
      <w:r>
        <w:rPr>
          <w:rFonts w:hint="default"/>
        </w:rPr>
        <w:t>、</w:t>
      </w:r>
      <w:r>
        <w:rPr>
          <w:rFonts w:hint="eastAsia"/>
          <w:lang w:val="en-US" w:eastAsia="zh-CN"/>
        </w:rPr>
        <w:t>船舶、工程机械</w:t>
      </w:r>
      <w:r>
        <w:rPr>
          <w:rFonts w:hint="default"/>
        </w:rPr>
        <w:t>等</w:t>
      </w:r>
      <w:r>
        <w:rPr>
          <w:rFonts w:hint="eastAsia"/>
          <w:lang w:eastAsia="zh-CN"/>
        </w:rPr>
        <w:t>。</w:t>
      </w:r>
    </w:p>
    <w:p w14:paraId="36F0A86A">
      <w:pPr>
        <w:pStyle w:val="26"/>
        <w:bidi w:val="0"/>
        <w:rPr>
          <w:rFonts w:hint="default"/>
        </w:rPr>
      </w:pPr>
      <w:r>
        <w:rPr>
          <w:rFonts w:hint="default"/>
        </w:rPr>
        <w:t>企业梯队</w:t>
      </w:r>
    </w:p>
    <w:p w14:paraId="21B0DC76">
      <w:pPr>
        <w:pStyle w:val="23"/>
        <w:bidi w:val="0"/>
      </w:pPr>
      <w:r>
        <w:rPr>
          <w:rFonts w:hint="default"/>
        </w:rPr>
        <w:t>可梳理企业梯队构成，包括：</w:t>
      </w:r>
    </w:p>
    <w:p w14:paraId="19565DEF">
      <w:pPr>
        <w:pStyle w:val="52"/>
        <w:numPr>
          <w:ilvl w:val="0"/>
          <w:numId w:val="34"/>
        </w:numPr>
        <w:bidi w:val="0"/>
        <w:ind w:left="851" w:leftChars="0" w:hanging="426" w:firstLineChars="0"/>
      </w:pPr>
      <w:r>
        <w:rPr>
          <w:rFonts w:hint="default"/>
        </w:rPr>
        <w:t>上市企业、制造业单项冠军、专精特新“小巨人”企业、高新技术企业</w:t>
      </w:r>
      <w:r>
        <w:rPr>
          <w:rFonts w:hint="eastAsia"/>
          <w:lang w:eastAsia="zh-CN"/>
        </w:rPr>
        <w:t>；</w:t>
      </w:r>
    </w:p>
    <w:p w14:paraId="7A39689F">
      <w:pPr>
        <w:pStyle w:val="52"/>
        <w:numPr>
          <w:ilvl w:val="0"/>
          <w:numId w:val="34"/>
        </w:numPr>
        <w:bidi w:val="0"/>
        <w:ind w:left="851" w:leftChars="0" w:hanging="426" w:firstLineChars="0"/>
      </w:pPr>
      <w:r>
        <w:rPr>
          <w:rFonts w:hint="default"/>
        </w:rPr>
        <w:t>“链主”企业及其带动能力。</w:t>
      </w:r>
    </w:p>
    <w:p w14:paraId="60FC4C2B">
      <w:pPr>
        <w:pStyle w:val="26"/>
        <w:bidi w:val="0"/>
        <w:rPr>
          <w:rFonts w:hint="default"/>
        </w:rPr>
      </w:pPr>
      <w:r>
        <w:rPr>
          <w:rFonts w:hint="default"/>
        </w:rPr>
        <w:t>创新资源</w:t>
      </w:r>
    </w:p>
    <w:p w14:paraId="5B1C22CF">
      <w:pPr>
        <w:pStyle w:val="23"/>
        <w:bidi w:val="0"/>
      </w:pPr>
      <w:r>
        <w:rPr>
          <w:rFonts w:hint="default"/>
        </w:rPr>
        <w:t>可评估创新平台与人才资源情况，包括：</w:t>
      </w:r>
    </w:p>
    <w:p w14:paraId="15915B6C">
      <w:pPr>
        <w:pStyle w:val="52"/>
        <w:numPr>
          <w:ilvl w:val="0"/>
          <w:numId w:val="35"/>
        </w:numPr>
        <w:bidi w:val="0"/>
        <w:ind w:left="851" w:leftChars="0" w:hanging="426" w:firstLineChars="0"/>
      </w:pPr>
      <w:r>
        <w:rPr>
          <w:rFonts w:hint="default"/>
        </w:rPr>
        <w:t>省级及以上制造业创新中心、重点实验室、企业技术中心；</w:t>
      </w:r>
    </w:p>
    <w:p w14:paraId="5FCA24BD">
      <w:pPr>
        <w:pStyle w:val="52"/>
        <w:numPr>
          <w:ilvl w:val="0"/>
          <w:numId w:val="35"/>
        </w:numPr>
        <w:bidi w:val="0"/>
        <w:ind w:left="851" w:leftChars="0" w:hanging="426" w:firstLineChars="0"/>
      </w:pPr>
      <w:r>
        <w:rPr>
          <w:rFonts w:hint="default"/>
        </w:rPr>
        <w:t>院士团队、高层次人才引进情况；</w:t>
      </w:r>
    </w:p>
    <w:p w14:paraId="54807AAF">
      <w:pPr>
        <w:pStyle w:val="52"/>
        <w:numPr>
          <w:ilvl w:val="0"/>
          <w:numId w:val="35"/>
        </w:numPr>
        <w:bidi w:val="0"/>
        <w:ind w:left="851" w:leftChars="0" w:hanging="426" w:firstLineChars="0"/>
      </w:pPr>
      <w:r>
        <w:rPr>
          <w:rFonts w:hint="default"/>
        </w:rPr>
        <w:t>企业研发投入强度。</w:t>
      </w:r>
    </w:p>
    <w:p w14:paraId="05F76644">
      <w:pPr>
        <w:pStyle w:val="26"/>
        <w:bidi w:val="0"/>
        <w:rPr>
          <w:rFonts w:hint="default"/>
        </w:rPr>
      </w:pPr>
      <w:r>
        <w:rPr>
          <w:rFonts w:hint="default"/>
        </w:rPr>
        <w:t>基础设施</w:t>
      </w:r>
    </w:p>
    <w:p w14:paraId="215C0E90">
      <w:pPr>
        <w:pStyle w:val="23"/>
        <w:bidi w:val="0"/>
      </w:pPr>
      <w:r>
        <w:rPr>
          <w:rFonts w:hint="default"/>
        </w:rPr>
        <w:t>可评估产业承载能力，包括：</w:t>
      </w:r>
    </w:p>
    <w:p w14:paraId="25B07CED">
      <w:pPr>
        <w:pStyle w:val="52"/>
        <w:numPr>
          <w:ilvl w:val="0"/>
          <w:numId w:val="36"/>
        </w:numPr>
        <w:bidi w:val="0"/>
        <w:ind w:left="851" w:leftChars="0" w:hanging="426" w:firstLineChars="0"/>
      </w:pPr>
      <w:r>
        <w:rPr>
          <w:rFonts w:hint="default"/>
        </w:rPr>
        <w:t>产业园区规划面积、标准厂房供给；</w:t>
      </w:r>
    </w:p>
    <w:p w14:paraId="77A78235">
      <w:pPr>
        <w:pStyle w:val="52"/>
        <w:numPr>
          <w:ilvl w:val="0"/>
          <w:numId w:val="36"/>
        </w:numPr>
        <w:bidi w:val="0"/>
        <w:ind w:left="851" w:leftChars="0" w:hanging="426" w:firstLineChars="0"/>
      </w:pPr>
      <w:r>
        <w:rPr>
          <w:rFonts w:hint="eastAsia"/>
          <w:lang w:val="en-US" w:eastAsia="zh-CN"/>
        </w:rPr>
        <w:t>基础研究、概念验证、中试平台、</w:t>
      </w:r>
      <w:r>
        <w:rPr>
          <w:rFonts w:hint="default"/>
        </w:rPr>
        <w:t>检验检测平台、工业互联网平台等公共服务设施配置。</w:t>
      </w:r>
    </w:p>
    <w:p w14:paraId="7F3C9627">
      <w:pPr>
        <w:pStyle w:val="26"/>
        <w:bidi w:val="0"/>
        <w:rPr>
          <w:rFonts w:hint="default"/>
        </w:rPr>
      </w:pPr>
      <w:r>
        <w:rPr>
          <w:rFonts w:hint="default"/>
        </w:rPr>
        <w:t>政策环境</w:t>
      </w:r>
    </w:p>
    <w:p w14:paraId="4823CBFC">
      <w:pPr>
        <w:pStyle w:val="23"/>
        <w:bidi w:val="0"/>
      </w:pPr>
      <w:r>
        <w:rPr>
          <w:rFonts w:hint="default"/>
        </w:rPr>
        <w:t>可梳理政策支持情况，包括：</w:t>
      </w:r>
    </w:p>
    <w:p w14:paraId="2999DE35">
      <w:pPr>
        <w:pStyle w:val="52"/>
        <w:numPr>
          <w:ilvl w:val="0"/>
          <w:numId w:val="37"/>
        </w:numPr>
        <w:bidi w:val="0"/>
        <w:ind w:left="851" w:leftChars="0" w:hanging="426" w:firstLineChars="0"/>
      </w:pPr>
      <w:r>
        <w:rPr>
          <w:rFonts w:hint="default"/>
        </w:rPr>
        <w:t>专项产业政策、产业基金设立情况；</w:t>
      </w:r>
    </w:p>
    <w:p w14:paraId="5C003D75">
      <w:pPr>
        <w:pStyle w:val="52"/>
        <w:numPr>
          <w:ilvl w:val="0"/>
          <w:numId w:val="37"/>
        </w:numPr>
        <w:bidi w:val="0"/>
        <w:ind w:left="851" w:leftChars="0" w:hanging="426" w:firstLineChars="0"/>
      </w:pPr>
      <w:r>
        <w:rPr>
          <w:rFonts w:hint="default"/>
        </w:rPr>
        <w:t>首台（套）保险补偿机制；</w:t>
      </w:r>
    </w:p>
    <w:p w14:paraId="030B225E">
      <w:pPr>
        <w:pStyle w:val="52"/>
        <w:numPr>
          <w:ilvl w:val="0"/>
          <w:numId w:val="37"/>
        </w:numPr>
        <w:bidi w:val="0"/>
        <w:ind w:left="851" w:leftChars="0" w:hanging="426" w:firstLineChars="0"/>
      </w:pPr>
      <w:r>
        <w:rPr>
          <w:rFonts w:hint="default"/>
        </w:rPr>
        <w:t>人才引进政策及产教融合实践。</w:t>
      </w:r>
    </w:p>
    <w:p w14:paraId="0FCC9AED">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评估结论</w:t>
      </w:r>
    </w:p>
    <w:p w14:paraId="59FF70C5">
      <w:pPr>
        <w:pStyle w:val="23"/>
        <w:bidi w:val="0"/>
        <w:rPr>
          <w:rFonts w:hint="default"/>
        </w:rPr>
      </w:pPr>
      <w:r>
        <w:rPr>
          <w:rFonts w:hint="default"/>
        </w:rPr>
        <w:t>评估完成后宜形成书面诊断报告，明确优势、短板和发展方向。报告内容宜包括：</w:t>
      </w:r>
    </w:p>
    <w:p w14:paraId="35B246EB">
      <w:pPr>
        <w:pStyle w:val="52"/>
        <w:numPr>
          <w:ilvl w:val="0"/>
          <w:numId w:val="38"/>
        </w:numPr>
        <w:bidi w:val="0"/>
        <w:ind w:left="851" w:leftChars="0" w:hanging="426" w:firstLineChars="0"/>
        <w:rPr>
          <w:rFonts w:hint="default"/>
        </w:rPr>
      </w:pPr>
      <w:r>
        <w:rPr>
          <w:rFonts w:hint="default"/>
        </w:rPr>
        <w:t>各维度评估结果汇总；</w:t>
      </w:r>
    </w:p>
    <w:p w14:paraId="7B3403C9">
      <w:pPr>
        <w:pStyle w:val="52"/>
        <w:numPr>
          <w:ilvl w:val="0"/>
          <w:numId w:val="38"/>
        </w:numPr>
        <w:bidi w:val="0"/>
        <w:ind w:left="851" w:leftChars="0" w:hanging="426" w:firstLineChars="0"/>
        <w:rPr>
          <w:rFonts w:hint="default"/>
        </w:rPr>
      </w:pPr>
      <w:r>
        <w:rPr>
          <w:rFonts w:hint="default"/>
        </w:rPr>
        <w:t>短板环节的优先级排序；</w:t>
      </w:r>
    </w:p>
    <w:p w14:paraId="6DD05C96">
      <w:pPr>
        <w:pStyle w:val="52"/>
        <w:numPr>
          <w:ilvl w:val="0"/>
          <w:numId w:val="38"/>
        </w:numPr>
        <w:bidi w:val="0"/>
        <w:ind w:left="851" w:leftChars="0" w:hanging="426" w:firstLineChars="0"/>
        <w:rPr>
          <w:rFonts w:hint="default"/>
          <w:highlight w:val="none"/>
        </w:rPr>
      </w:pPr>
      <w:r>
        <w:rPr>
          <w:rFonts w:hint="default"/>
        </w:rPr>
        <w:t>初步改进建议和资源配置建议。</w:t>
      </w:r>
    </w:p>
    <w:p w14:paraId="79134DF6">
      <w:pPr>
        <w:pStyle w:val="24"/>
        <w:bidi w:val="0"/>
        <w:rPr>
          <w:rFonts w:hint="default"/>
          <w:highlight w:val="none"/>
        </w:rPr>
      </w:pPr>
      <w:bookmarkStart w:id="66" w:name="_Toc22871"/>
      <w:r>
        <w:rPr>
          <w:rFonts w:hint="default"/>
          <w:highlight w:val="none"/>
        </w:rPr>
        <w:t>组织与实施</w:t>
      </w:r>
      <w:bookmarkEnd w:id="66"/>
    </w:p>
    <w:p w14:paraId="62970F87">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组织架构与机构分工</w:t>
      </w:r>
    </w:p>
    <w:p w14:paraId="24980886">
      <w:pPr>
        <w:pStyle w:val="52"/>
        <w:numPr>
          <w:ilvl w:val="0"/>
          <w:numId w:val="0"/>
        </w:numPr>
        <w:bidi w:val="0"/>
        <w:ind w:left="425" w:leftChars="0"/>
        <w:rPr>
          <w:rFonts w:hint="eastAsia"/>
          <w:lang w:eastAsia="zh-CN"/>
        </w:rPr>
      </w:pPr>
      <w:r>
        <w:rPr>
          <w:rFonts w:hint="default"/>
        </w:rPr>
        <w:t>集群宜根据产业需求、自身资源优势和发展战略，设立适宜的组织架构</w:t>
      </w:r>
      <w:r>
        <w:rPr>
          <w:rFonts w:hint="eastAsia"/>
          <w:lang w:eastAsia="zh-CN"/>
        </w:rPr>
        <w:t>，包括但不限于：</w:t>
      </w:r>
    </w:p>
    <w:p w14:paraId="13513577">
      <w:pPr>
        <w:pStyle w:val="52"/>
        <w:numPr>
          <w:ilvl w:val="0"/>
          <w:numId w:val="39"/>
        </w:numPr>
        <w:bidi w:val="0"/>
        <w:ind w:left="851" w:leftChars="0" w:hanging="426" w:firstLineChars="0"/>
        <w:rPr>
          <w:rFonts w:hint="eastAsia"/>
          <w:lang w:eastAsia="zh-CN"/>
        </w:rPr>
      </w:pPr>
      <w:r>
        <w:rPr>
          <w:rFonts w:hint="eastAsia"/>
          <w:lang w:eastAsia="zh-CN"/>
        </w:rPr>
        <w:t>集群最高权力机构（如集群成员大会），负责集群工作决策、章程制定、理事会选举等事项；</w:t>
      </w:r>
    </w:p>
    <w:p w14:paraId="7779FAE9">
      <w:pPr>
        <w:pStyle w:val="52"/>
        <w:numPr>
          <w:ilvl w:val="0"/>
          <w:numId w:val="39"/>
        </w:numPr>
        <w:bidi w:val="0"/>
        <w:ind w:left="851" w:leftChars="0" w:hanging="426" w:firstLineChars="0"/>
        <w:rPr>
          <w:rFonts w:hint="eastAsia"/>
          <w:lang w:eastAsia="zh-CN"/>
        </w:rPr>
      </w:pPr>
      <w:r>
        <w:rPr>
          <w:rFonts w:hint="eastAsia"/>
          <w:lang w:eastAsia="zh-CN"/>
        </w:rPr>
        <w:t>集群最高权力机构的执行机构（如理事会），负责制定集群发展规划与工作方针，执行成员大会决议，审议批准内部管理制度等事项；</w:t>
      </w:r>
    </w:p>
    <w:p w14:paraId="0420D7A4">
      <w:pPr>
        <w:pStyle w:val="52"/>
        <w:numPr>
          <w:ilvl w:val="0"/>
          <w:numId w:val="39"/>
        </w:numPr>
        <w:bidi w:val="0"/>
        <w:ind w:left="851" w:leftChars="0" w:hanging="426" w:firstLineChars="0"/>
        <w:rPr>
          <w:rFonts w:hint="eastAsia"/>
          <w:lang w:eastAsia="zh-CN"/>
        </w:rPr>
      </w:pPr>
      <w:r>
        <w:rPr>
          <w:rFonts w:hint="eastAsia"/>
          <w:lang w:eastAsia="zh-CN"/>
        </w:rPr>
        <w:t>为集群企业提供技术指导与技术咨询的专家组（如专家技术委员会），负责审议集群技术研究方向、审定研究课题、监督经费使用及成果评价等事项；</w:t>
      </w:r>
    </w:p>
    <w:p w14:paraId="51AB697E">
      <w:pPr>
        <w:pStyle w:val="52"/>
        <w:numPr>
          <w:ilvl w:val="0"/>
          <w:numId w:val="39"/>
        </w:numPr>
        <w:bidi w:val="0"/>
        <w:ind w:left="851" w:leftChars="0" w:hanging="426" w:firstLineChars="0"/>
        <w:rPr>
          <w:rFonts w:hint="eastAsia"/>
          <w:lang w:eastAsia="zh-CN"/>
        </w:rPr>
      </w:pPr>
      <w:r>
        <w:rPr>
          <w:rFonts w:hint="eastAsia"/>
          <w:lang w:eastAsia="zh-CN"/>
        </w:rPr>
        <w:t>承担日常事务的职能机构（如集群发展促进组织），负责执行理事会决议、推进工作规划落实、受理成员申请等日常事务；</w:t>
      </w:r>
    </w:p>
    <w:p w14:paraId="66498C17">
      <w:pPr>
        <w:pStyle w:val="52"/>
        <w:numPr>
          <w:ilvl w:val="0"/>
          <w:numId w:val="39"/>
        </w:numPr>
        <w:bidi w:val="0"/>
        <w:ind w:left="851" w:leftChars="0" w:hanging="426" w:firstLineChars="0"/>
        <w:rPr>
          <w:rFonts w:hint="eastAsia"/>
          <w:lang w:eastAsia="zh-CN"/>
        </w:rPr>
      </w:pPr>
      <w:r>
        <w:rPr>
          <w:rFonts w:hint="eastAsia"/>
          <w:lang w:eastAsia="zh-CN"/>
        </w:rPr>
        <w:t>承担聚合服务力量、配置服务资源等职责的相关平台（如公共服务平台、技术创新平台、合作拓展平台等）。</w:t>
      </w:r>
    </w:p>
    <w:p w14:paraId="62E77A18">
      <w:pPr>
        <w:pStyle w:val="52"/>
        <w:numPr>
          <w:ilvl w:val="0"/>
          <w:numId w:val="0"/>
        </w:numPr>
        <w:bidi w:val="0"/>
        <w:ind w:firstLine="420" w:firstLineChars="200"/>
        <w:rPr>
          <w:rFonts w:hint="eastAsia"/>
          <w:lang w:eastAsia="zh-CN"/>
        </w:rPr>
      </w:pPr>
      <w:r>
        <w:rPr>
          <w:rFonts w:hint="default"/>
          <w:highlight w:val="none"/>
        </w:rPr>
        <w:t>组织架构</w:t>
      </w:r>
      <w:r>
        <w:rPr>
          <w:rFonts w:hint="eastAsia"/>
          <w:highlight w:val="none"/>
          <w:lang w:val="en-US" w:eastAsia="zh-CN"/>
        </w:rPr>
        <w:t>参见图</w:t>
      </w:r>
      <w:r>
        <w:rPr>
          <w:rFonts w:hint="default"/>
          <w:highlight w:val="none"/>
        </w:rPr>
        <w:t>1</w:t>
      </w:r>
      <w:r>
        <w:rPr>
          <w:rFonts w:hint="eastAsia"/>
          <w:highlight w:val="none"/>
          <w:lang w:eastAsia="zh-CN"/>
        </w:rPr>
        <w:t>。</w:t>
      </w:r>
    </w:p>
    <w:p w14:paraId="2D5F2553">
      <w:pPr>
        <w:pStyle w:val="52"/>
        <w:keepNext w:val="0"/>
        <w:keepLines w:val="0"/>
        <w:pageBreakBefore w:val="0"/>
        <w:widowControl/>
        <w:numPr>
          <w:ilvl w:val="0"/>
          <w:numId w:val="0"/>
        </w:numPr>
        <w:kinsoku/>
        <w:wordWrap/>
        <w:overflowPunct/>
        <w:topLinePunct w:val="0"/>
        <w:autoSpaceDE/>
        <w:autoSpaceDN/>
        <w:bidi w:val="0"/>
        <w:adjustRightInd/>
        <w:snapToGrid/>
        <w:ind w:left="0" w:leftChars="0"/>
        <w:jc w:val="center"/>
        <w:textAlignment w:val="auto"/>
        <w:rPr>
          <w:rFonts w:hint="eastAsia" w:eastAsia="宋体"/>
          <w:lang w:eastAsia="zh-CN"/>
        </w:rPr>
      </w:pPr>
      <w:r>
        <w:rPr>
          <w:rFonts w:hint="eastAsia" w:eastAsia="宋体"/>
          <w:lang w:eastAsia="zh-CN"/>
        </w:rPr>
        <w:drawing>
          <wp:inline distT="0" distB="0" distL="114300" distR="114300">
            <wp:extent cx="3091815" cy="2715260"/>
            <wp:effectExtent l="0" t="0" r="0" b="0"/>
            <wp:docPr id="2" name="E657119C-6982-421D-8BA7-E74DEB70A7D9-1" descr="C:/Users/hebe/AppData/Local/Temp/wps.drutl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657119C-6982-421D-8BA7-E74DEB70A7D9-1" descr="C:/Users/hebe/AppData/Local/Temp/wps.drutlKwps"/>
                    <pic:cNvPicPr>
                      <a:picLocks noChangeAspect="1"/>
                    </pic:cNvPicPr>
                  </pic:nvPicPr>
                  <pic:blipFill>
                    <a:blip r:embed="rId23"/>
                    <a:stretch>
                      <a:fillRect/>
                    </a:stretch>
                  </pic:blipFill>
                  <pic:spPr>
                    <a:xfrm>
                      <a:off x="0" y="0"/>
                      <a:ext cx="3091815" cy="2715260"/>
                    </a:xfrm>
                    <a:prstGeom prst="rect">
                      <a:avLst/>
                    </a:prstGeom>
                  </pic:spPr>
                </pic:pic>
              </a:graphicData>
            </a:graphic>
          </wp:inline>
        </w:drawing>
      </w:r>
    </w:p>
    <w:p w14:paraId="19C5F395">
      <w:pPr>
        <w:pStyle w:val="48"/>
        <w:bidi w:val="0"/>
        <w:rPr>
          <w:rFonts w:hint="eastAsia" w:ascii="宋体" w:hAnsi="宋体" w:eastAsia="宋体" w:cs="宋体"/>
          <w:lang w:val="en-US" w:eastAsia="zh-CN"/>
        </w:rPr>
      </w:pPr>
      <w:r>
        <w:rPr>
          <w:rFonts w:hint="eastAsia"/>
          <w:lang w:eastAsia="zh-CN"/>
        </w:rPr>
        <w:t>工业母机产业集群组织架构图</w:t>
      </w:r>
    </w:p>
    <w:p w14:paraId="43141D3D">
      <w:pPr>
        <w:pStyle w:val="25"/>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r>
        <w:rPr>
          <w:rFonts w:hint="eastAsia"/>
          <w:lang w:val="en-US" w:eastAsia="zh-CN"/>
        </w:rPr>
        <w:t>集群发展促进组织</w:t>
      </w:r>
    </w:p>
    <w:p w14:paraId="2C1C16EE">
      <w:pPr>
        <w:pStyle w:val="23"/>
        <w:rPr>
          <w:rFonts w:hint="eastAsia"/>
          <w:lang w:val="en-US" w:eastAsia="zh-CN"/>
        </w:rPr>
      </w:pPr>
      <w:r>
        <w:rPr>
          <w:rFonts w:hint="eastAsia"/>
          <w:lang w:val="en-US" w:eastAsia="zh-CN"/>
        </w:rPr>
        <w:t>集群发展促进组织宜符合以下条件：</w:t>
      </w:r>
    </w:p>
    <w:p w14:paraId="1821C693">
      <w:pPr>
        <w:pStyle w:val="52"/>
        <w:numPr>
          <w:ilvl w:val="0"/>
          <w:numId w:val="40"/>
        </w:numPr>
        <w:bidi w:val="0"/>
        <w:ind w:left="851" w:leftChars="0" w:hanging="426" w:firstLineChars="0"/>
        <w:rPr>
          <w:rFonts w:hint="eastAsia"/>
          <w:lang w:val="en-US" w:eastAsia="zh-CN"/>
        </w:rPr>
      </w:pPr>
      <w:r>
        <w:rPr>
          <w:rFonts w:hint="eastAsia"/>
          <w:lang w:val="en-US" w:eastAsia="zh-CN"/>
        </w:rPr>
        <w:t>具有工业母机行业研究背景和发展产业集群的潜力，可准确把握技术发展趋势；</w:t>
      </w:r>
    </w:p>
    <w:p w14:paraId="18B2BE18">
      <w:pPr>
        <w:pStyle w:val="52"/>
        <w:numPr>
          <w:ilvl w:val="0"/>
          <w:numId w:val="40"/>
        </w:numPr>
        <w:bidi w:val="0"/>
        <w:ind w:left="851" w:leftChars="0" w:hanging="426" w:firstLineChars="0"/>
        <w:rPr>
          <w:rFonts w:hint="eastAsia"/>
          <w:lang w:val="en-US" w:eastAsia="zh-CN"/>
        </w:rPr>
      </w:pPr>
      <w:r>
        <w:rPr>
          <w:rFonts w:hint="eastAsia"/>
          <w:lang w:val="en-US" w:eastAsia="zh-CN"/>
        </w:rPr>
        <w:t>具备对集群的管理能力、行业权威性和主导产品市场影响力；</w:t>
      </w:r>
    </w:p>
    <w:p w14:paraId="57E65E23">
      <w:pPr>
        <w:pStyle w:val="52"/>
        <w:numPr>
          <w:ilvl w:val="0"/>
          <w:numId w:val="40"/>
        </w:numPr>
        <w:bidi w:val="0"/>
        <w:ind w:left="851" w:leftChars="0" w:hanging="426" w:firstLineChars="0"/>
        <w:rPr>
          <w:rFonts w:hint="eastAsia"/>
          <w:lang w:val="en-US" w:eastAsia="zh-CN"/>
        </w:rPr>
      </w:pPr>
      <w:r>
        <w:rPr>
          <w:rFonts w:hint="eastAsia"/>
          <w:lang w:val="en-US" w:eastAsia="zh-CN"/>
        </w:rPr>
        <w:t>具备促进产业集群管理和发展的能力，能提出专项科研计划；</w:t>
      </w:r>
    </w:p>
    <w:p w14:paraId="29AB4C7E">
      <w:pPr>
        <w:pStyle w:val="52"/>
        <w:numPr>
          <w:ilvl w:val="0"/>
          <w:numId w:val="40"/>
        </w:numPr>
        <w:bidi w:val="0"/>
        <w:ind w:left="851" w:leftChars="0" w:hanging="426" w:firstLineChars="0"/>
        <w:rPr>
          <w:rFonts w:hint="default"/>
          <w:lang w:val="en-US" w:eastAsia="zh-CN"/>
        </w:rPr>
      </w:pPr>
      <w:r>
        <w:rPr>
          <w:rFonts w:hint="eastAsia"/>
          <w:lang w:val="en-US" w:eastAsia="zh-CN"/>
        </w:rPr>
        <w:t>具备为集群获取外部资源和信息的能力，能与其他机构开展对外交流与会谈。</w:t>
      </w:r>
    </w:p>
    <w:p w14:paraId="7BCF0ADC">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集群平台</w:t>
      </w:r>
    </w:p>
    <w:p w14:paraId="66EE03A5">
      <w:pPr>
        <w:pStyle w:val="26"/>
        <w:keepNext w:val="0"/>
        <w:keepLines w:val="0"/>
        <w:pageBreakBefore w:val="0"/>
        <w:widowControl/>
        <w:kinsoku/>
        <w:wordWrap/>
        <w:overflowPunct/>
        <w:topLinePunct w:val="0"/>
        <w:autoSpaceDE/>
        <w:autoSpaceDN/>
        <w:bidi w:val="0"/>
        <w:adjustRightInd/>
        <w:snapToGrid/>
        <w:spacing w:before="164" w:beforeLines="50" w:after="164" w:afterLines="50"/>
        <w:textAlignment w:val="auto"/>
        <w:rPr>
          <w:rFonts w:hint="eastAsia" w:ascii="黑体" w:hAnsi="黑体" w:eastAsia="黑体" w:cs="黑体"/>
          <w:lang w:val="en-US" w:eastAsia="zh-CN"/>
        </w:rPr>
      </w:pPr>
      <w:r>
        <w:rPr>
          <w:rFonts w:hint="eastAsia" w:ascii="黑体" w:hAnsi="黑体" w:eastAsia="黑体" w:cs="黑体"/>
          <w:lang w:val="en-US" w:eastAsia="zh-CN"/>
        </w:rPr>
        <w:t>公共服务平台</w:t>
      </w:r>
    </w:p>
    <w:p w14:paraId="46D46F18">
      <w:pPr>
        <w:pStyle w:val="23"/>
        <w:rPr>
          <w:rFonts w:hint="default"/>
          <w:lang w:val="en-US" w:eastAsia="zh-CN"/>
        </w:rPr>
      </w:pPr>
      <w:r>
        <w:rPr>
          <w:rFonts w:hint="default"/>
          <w:lang w:val="en-US" w:eastAsia="zh-CN"/>
        </w:rPr>
        <w:t>集群公共服务平台宜符合以下</w:t>
      </w:r>
      <w:r>
        <w:rPr>
          <w:rFonts w:hint="eastAsia"/>
          <w:lang w:val="en-US" w:eastAsia="zh-CN"/>
        </w:rPr>
        <w:t>条件</w:t>
      </w:r>
      <w:r>
        <w:rPr>
          <w:rFonts w:hint="default"/>
          <w:lang w:val="en-US" w:eastAsia="zh-CN"/>
        </w:rPr>
        <w:t>：</w:t>
      </w:r>
    </w:p>
    <w:p w14:paraId="4F78301D">
      <w:pPr>
        <w:pStyle w:val="52"/>
        <w:numPr>
          <w:ilvl w:val="0"/>
          <w:numId w:val="41"/>
        </w:numPr>
        <w:bidi w:val="0"/>
        <w:ind w:left="851" w:leftChars="0" w:hanging="426" w:firstLineChars="0"/>
        <w:rPr>
          <w:rFonts w:hint="default"/>
          <w:lang w:val="en-US" w:eastAsia="zh-CN"/>
        </w:rPr>
      </w:pPr>
      <w:r>
        <w:rPr>
          <w:rFonts w:hint="default"/>
          <w:lang w:val="en-US" w:eastAsia="zh-CN"/>
        </w:rPr>
        <w:t>具有基础性、开放性和公益性特征，向集群企业提供资源共享、公共技术、成果转化等公共服务；</w:t>
      </w:r>
    </w:p>
    <w:p w14:paraId="46ABACA6">
      <w:pPr>
        <w:pStyle w:val="52"/>
        <w:numPr>
          <w:ilvl w:val="0"/>
          <w:numId w:val="41"/>
        </w:numPr>
        <w:bidi w:val="0"/>
        <w:ind w:left="851" w:leftChars="0" w:hanging="426" w:firstLineChars="0"/>
        <w:rPr>
          <w:rFonts w:hint="default"/>
          <w:lang w:val="en-US" w:eastAsia="zh-CN"/>
        </w:rPr>
      </w:pPr>
      <w:r>
        <w:rPr>
          <w:rFonts w:hint="default"/>
          <w:lang w:val="en-US" w:eastAsia="zh-CN"/>
        </w:rPr>
        <w:t>具备较完善的研发试验、检验检测、技术咨询、专利辅导、人才培训等服务条件；</w:t>
      </w:r>
    </w:p>
    <w:p w14:paraId="71A7ED38">
      <w:pPr>
        <w:pStyle w:val="52"/>
        <w:numPr>
          <w:ilvl w:val="0"/>
          <w:numId w:val="41"/>
        </w:numPr>
        <w:bidi w:val="0"/>
        <w:ind w:left="851" w:leftChars="0" w:hanging="426" w:firstLineChars="0"/>
        <w:rPr>
          <w:rFonts w:hint="default"/>
          <w:lang w:val="en-US" w:eastAsia="zh-CN"/>
        </w:rPr>
      </w:pPr>
      <w:r>
        <w:rPr>
          <w:rFonts w:hint="default"/>
          <w:lang w:val="en-US" w:eastAsia="zh-CN"/>
        </w:rPr>
        <w:t>具有明确的服务方向、发展规划和中长期发展目标，与区域产业发展规划相衔接；</w:t>
      </w:r>
    </w:p>
    <w:p w14:paraId="780D26AD">
      <w:pPr>
        <w:pStyle w:val="52"/>
        <w:numPr>
          <w:ilvl w:val="0"/>
          <w:numId w:val="41"/>
        </w:numPr>
        <w:bidi w:val="0"/>
        <w:ind w:left="851" w:leftChars="0" w:hanging="426" w:firstLineChars="0"/>
        <w:rPr>
          <w:rFonts w:hint="default"/>
          <w:lang w:val="en-US" w:eastAsia="zh-CN"/>
        </w:rPr>
      </w:pPr>
      <w:r>
        <w:rPr>
          <w:rFonts w:hint="default"/>
          <w:lang w:val="en-US" w:eastAsia="zh-CN"/>
        </w:rPr>
        <w:t>大力推动企业技术创新、管理创新和服务创新。</w:t>
      </w:r>
    </w:p>
    <w:p w14:paraId="6E426602">
      <w:pPr>
        <w:pStyle w:val="26"/>
        <w:keepNext w:val="0"/>
        <w:keepLines w:val="0"/>
        <w:pageBreakBefore w:val="0"/>
        <w:widowControl/>
        <w:kinsoku/>
        <w:wordWrap/>
        <w:overflowPunct/>
        <w:topLinePunct w:val="0"/>
        <w:autoSpaceDE/>
        <w:autoSpaceDN/>
        <w:bidi w:val="0"/>
        <w:adjustRightInd/>
        <w:snapToGrid/>
        <w:spacing w:before="164" w:beforeLines="50" w:after="164" w:afterLines="50"/>
        <w:textAlignment w:val="auto"/>
        <w:rPr>
          <w:rFonts w:hint="default" w:ascii="黑体" w:hAnsi="黑体" w:eastAsia="黑体" w:cs="黑体"/>
          <w:lang w:val="en-US" w:eastAsia="zh-CN"/>
        </w:rPr>
      </w:pPr>
      <w:r>
        <w:rPr>
          <w:rFonts w:hint="default" w:ascii="黑体" w:hAnsi="黑体" w:eastAsia="黑体" w:cs="黑体"/>
          <w:lang w:val="en-US" w:eastAsia="zh-CN"/>
        </w:rPr>
        <w:t>技术创新平台</w:t>
      </w:r>
    </w:p>
    <w:p w14:paraId="38C64727">
      <w:pPr>
        <w:pStyle w:val="23"/>
        <w:rPr>
          <w:rFonts w:hint="default"/>
          <w:lang w:val="en-US" w:eastAsia="zh-CN"/>
        </w:rPr>
      </w:pPr>
      <w:r>
        <w:rPr>
          <w:rFonts w:hint="default"/>
          <w:lang w:val="en-US" w:eastAsia="zh-CN"/>
        </w:rPr>
        <w:t>集群技术创新平台宜符合以下</w:t>
      </w:r>
      <w:r>
        <w:rPr>
          <w:rFonts w:hint="eastAsia"/>
          <w:lang w:val="en-US" w:eastAsia="zh-CN"/>
        </w:rPr>
        <w:t>条件</w:t>
      </w:r>
      <w:r>
        <w:rPr>
          <w:rFonts w:hint="default"/>
          <w:lang w:val="en-US" w:eastAsia="zh-CN"/>
        </w:rPr>
        <w:t>：</w:t>
      </w:r>
    </w:p>
    <w:p w14:paraId="28BAB170">
      <w:pPr>
        <w:pStyle w:val="52"/>
        <w:numPr>
          <w:ilvl w:val="0"/>
          <w:numId w:val="42"/>
        </w:numPr>
        <w:bidi w:val="0"/>
        <w:ind w:left="851" w:leftChars="0" w:hanging="426" w:firstLineChars="0"/>
        <w:rPr>
          <w:rFonts w:hint="default"/>
          <w:lang w:val="en-US" w:eastAsia="zh-CN"/>
        </w:rPr>
      </w:pPr>
      <w:r>
        <w:rPr>
          <w:rFonts w:hint="default"/>
          <w:lang w:val="en-US" w:eastAsia="zh-CN"/>
        </w:rPr>
        <w:t>注重产学研联合，引导培育产业战略研究机构、应用研究中心、企业技术开发中心和专家智库，加强集群关键核心技术开发和应用；</w:t>
      </w:r>
    </w:p>
    <w:p w14:paraId="6935E7AA">
      <w:pPr>
        <w:pStyle w:val="52"/>
        <w:numPr>
          <w:ilvl w:val="0"/>
          <w:numId w:val="42"/>
        </w:numPr>
        <w:bidi w:val="0"/>
        <w:ind w:left="851" w:leftChars="0" w:hanging="426" w:firstLineChars="0"/>
        <w:rPr>
          <w:rFonts w:hint="default"/>
          <w:lang w:val="en-US" w:eastAsia="zh-CN"/>
        </w:rPr>
      </w:pPr>
      <w:r>
        <w:rPr>
          <w:rFonts w:hint="default"/>
          <w:lang w:val="en-US" w:eastAsia="zh-CN"/>
        </w:rPr>
        <w:t>注重提升高端产品自主创新研制能力，培育高品质、高技术含量和高附加值产品；</w:t>
      </w:r>
    </w:p>
    <w:p w14:paraId="456BED20">
      <w:pPr>
        <w:pStyle w:val="52"/>
        <w:numPr>
          <w:ilvl w:val="0"/>
          <w:numId w:val="42"/>
        </w:numPr>
        <w:bidi w:val="0"/>
        <w:ind w:left="851" w:leftChars="0" w:hanging="426" w:firstLineChars="0"/>
        <w:rPr>
          <w:rFonts w:hint="default"/>
          <w:lang w:val="en-US" w:eastAsia="zh-CN"/>
        </w:rPr>
      </w:pPr>
      <w:r>
        <w:rPr>
          <w:rFonts w:hint="default"/>
          <w:lang w:val="en-US" w:eastAsia="zh-CN"/>
        </w:rPr>
        <w:t>宜具有科研机构作为平台技术支撑，具备明确的研发方向、固定的组织架构、相应的仪器设施及一定的研发规模。</w:t>
      </w:r>
    </w:p>
    <w:p w14:paraId="79F66922">
      <w:pPr>
        <w:pStyle w:val="26"/>
        <w:keepNext w:val="0"/>
        <w:keepLines w:val="0"/>
        <w:pageBreakBefore w:val="0"/>
        <w:widowControl/>
        <w:kinsoku/>
        <w:wordWrap/>
        <w:overflowPunct/>
        <w:topLinePunct w:val="0"/>
        <w:autoSpaceDE/>
        <w:autoSpaceDN/>
        <w:bidi w:val="0"/>
        <w:adjustRightInd/>
        <w:snapToGrid/>
        <w:spacing w:before="164" w:beforeLines="50" w:after="164" w:afterLines="50"/>
        <w:textAlignment w:val="auto"/>
        <w:rPr>
          <w:rFonts w:hint="default" w:ascii="黑体" w:hAnsi="黑体" w:eastAsia="黑体" w:cs="黑体"/>
          <w:lang w:val="en-US" w:eastAsia="zh-CN"/>
        </w:rPr>
      </w:pPr>
      <w:r>
        <w:rPr>
          <w:rFonts w:hint="default" w:ascii="黑体" w:hAnsi="黑体" w:eastAsia="黑体" w:cs="黑体"/>
          <w:lang w:val="en-US" w:eastAsia="zh-CN"/>
        </w:rPr>
        <w:t>合作拓展平台</w:t>
      </w:r>
    </w:p>
    <w:p w14:paraId="784763FD">
      <w:pPr>
        <w:pStyle w:val="23"/>
        <w:rPr>
          <w:rFonts w:hint="default"/>
          <w:lang w:val="en-US" w:eastAsia="zh-CN"/>
        </w:rPr>
      </w:pPr>
      <w:r>
        <w:rPr>
          <w:rFonts w:hint="default"/>
          <w:lang w:val="en-US" w:eastAsia="zh-CN"/>
        </w:rPr>
        <w:t>集群合作拓展平台宜符合以下</w:t>
      </w:r>
      <w:r>
        <w:rPr>
          <w:rFonts w:hint="eastAsia"/>
          <w:lang w:val="en-US" w:eastAsia="zh-CN"/>
        </w:rPr>
        <w:t>条件</w:t>
      </w:r>
      <w:r>
        <w:rPr>
          <w:rFonts w:hint="default"/>
          <w:lang w:val="en-US" w:eastAsia="zh-CN"/>
        </w:rPr>
        <w:t>：</w:t>
      </w:r>
    </w:p>
    <w:p w14:paraId="5A079DC7">
      <w:pPr>
        <w:pStyle w:val="52"/>
        <w:numPr>
          <w:ilvl w:val="0"/>
          <w:numId w:val="43"/>
        </w:numPr>
        <w:bidi w:val="0"/>
        <w:ind w:left="851" w:leftChars="0" w:hanging="426" w:firstLineChars="0"/>
        <w:rPr>
          <w:rFonts w:hint="default"/>
          <w:lang w:val="en-US" w:eastAsia="zh-CN"/>
        </w:rPr>
      </w:pPr>
      <w:r>
        <w:rPr>
          <w:rFonts w:hint="default"/>
          <w:lang w:val="en-US" w:eastAsia="zh-CN"/>
        </w:rPr>
        <w:t>具备提供融资信息、组织开展投融资推介和对接、信用征集与评价等服务的能力；</w:t>
      </w:r>
    </w:p>
    <w:p w14:paraId="7F536D43">
      <w:pPr>
        <w:pStyle w:val="52"/>
        <w:numPr>
          <w:ilvl w:val="0"/>
          <w:numId w:val="43"/>
        </w:numPr>
        <w:bidi w:val="0"/>
        <w:ind w:left="851" w:leftChars="0" w:hanging="426" w:firstLineChars="0"/>
        <w:rPr>
          <w:rFonts w:hint="default"/>
          <w:lang w:val="en-US" w:eastAsia="zh-CN"/>
        </w:rPr>
      </w:pPr>
      <w:r>
        <w:rPr>
          <w:rFonts w:hint="default"/>
          <w:lang w:val="en-US" w:eastAsia="zh-CN"/>
        </w:rPr>
        <w:t>具备整合高校、科研院所、科技中介服务机构及骨干企业等优势单位资源的能力；</w:t>
      </w:r>
    </w:p>
    <w:p w14:paraId="160485B6">
      <w:pPr>
        <w:pStyle w:val="52"/>
        <w:numPr>
          <w:ilvl w:val="0"/>
          <w:numId w:val="43"/>
        </w:numPr>
        <w:bidi w:val="0"/>
        <w:ind w:left="851" w:leftChars="0" w:hanging="426" w:firstLineChars="0"/>
        <w:rPr>
          <w:rFonts w:hint="default"/>
        </w:rPr>
      </w:pPr>
      <w:r>
        <w:rPr>
          <w:rFonts w:hint="default"/>
          <w:lang w:val="en-US" w:eastAsia="zh-CN"/>
        </w:rPr>
        <w:t>具备充分利用国内外先进科技成果和社会商务资源、加强集群与其他产业之间交流合作的能力。</w:t>
      </w:r>
    </w:p>
    <w:p w14:paraId="75A35DF1">
      <w:pPr>
        <w:pStyle w:val="24"/>
        <w:bidi w:val="0"/>
        <w:rPr>
          <w:rFonts w:hint="default"/>
        </w:rPr>
      </w:pPr>
      <w:bookmarkStart w:id="67" w:name="_Toc11126"/>
      <w:r>
        <w:rPr>
          <w:rFonts w:hint="default"/>
        </w:rPr>
        <w:t>建设要素</w:t>
      </w:r>
      <w:bookmarkEnd w:id="67"/>
    </w:p>
    <w:p w14:paraId="71BD244F">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产业链协同</w:t>
      </w:r>
    </w:p>
    <w:p w14:paraId="16E47AFB">
      <w:pPr>
        <w:pStyle w:val="26"/>
        <w:bidi w:val="0"/>
        <w:rPr>
          <w:rFonts w:hint="default"/>
        </w:rPr>
      </w:pPr>
      <w:r>
        <w:rPr>
          <w:rFonts w:hint="default"/>
        </w:rPr>
        <w:t>整零协同</w:t>
      </w:r>
    </w:p>
    <w:p w14:paraId="3225DB71">
      <w:pPr>
        <w:pStyle w:val="23"/>
        <w:bidi w:val="0"/>
        <w:rPr>
          <w:rFonts w:hint="default"/>
        </w:rPr>
      </w:pPr>
      <w:r>
        <w:rPr>
          <w:rFonts w:hint="default"/>
        </w:rPr>
        <w:t>鼓励整机企业与关键部件企业建立紧密的合作关系，开展联合研发、协同攻关。整机企业可向部件企业开放技术需求和应用场景，部件企业可向整机企业提供定制化产品和快速响应服务。</w:t>
      </w:r>
    </w:p>
    <w:p w14:paraId="6DF28E91">
      <w:pPr>
        <w:pStyle w:val="26"/>
        <w:bidi w:val="0"/>
        <w:rPr>
          <w:rFonts w:hint="default"/>
        </w:rPr>
      </w:pPr>
      <w:r>
        <w:rPr>
          <w:rFonts w:hint="default"/>
        </w:rPr>
        <w:t>区域分工</w:t>
      </w:r>
    </w:p>
    <w:p w14:paraId="784B4A4A">
      <w:pPr>
        <w:pStyle w:val="23"/>
        <w:bidi w:val="0"/>
        <w:rPr>
          <w:rFonts w:hint="default"/>
        </w:rPr>
      </w:pPr>
      <w:r>
        <w:rPr>
          <w:rFonts w:hint="default"/>
        </w:rPr>
        <w:t>鼓励不同区域根据自身产业基础和资源禀赋，走特色化、差异化发展道路。核心区域可聚焦整机制造和系统集成，协同区域可发展关键部件、工业软件、配套服务等，形成优势互补的产业格局。</w:t>
      </w:r>
    </w:p>
    <w:p w14:paraId="3EB5F4F6">
      <w:pPr>
        <w:pStyle w:val="26"/>
        <w:bidi w:val="0"/>
        <w:rPr>
          <w:rFonts w:hint="default"/>
        </w:rPr>
      </w:pPr>
      <w:r>
        <w:rPr>
          <w:rFonts w:hint="default"/>
        </w:rPr>
        <w:t>本地配套</w:t>
      </w:r>
    </w:p>
    <w:p w14:paraId="4A809EC1">
      <w:pPr>
        <w:pStyle w:val="23"/>
        <w:bidi w:val="0"/>
        <w:rPr>
          <w:rFonts w:hint="default"/>
        </w:rPr>
      </w:pPr>
      <w:r>
        <w:rPr>
          <w:rFonts w:hint="default"/>
        </w:rPr>
        <w:t>鼓励企业优先采购本地优质部件和服务，逐步提升本地配套率。集群发展促进组织可搭建供需对接平台，促进整机与部件企业的精准匹配。</w:t>
      </w:r>
    </w:p>
    <w:p w14:paraId="346577FA">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技术创新</w:t>
      </w:r>
    </w:p>
    <w:p w14:paraId="327948A6">
      <w:pPr>
        <w:pStyle w:val="26"/>
        <w:bidi w:val="0"/>
        <w:rPr>
          <w:rFonts w:hint="default"/>
        </w:rPr>
      </w:pPr>
      <w:r>
        <w:rPr>
          <w:rFonts w:hint="default"/>
        </w:rPr>
        <w:t>创新平台建设</w:t>
      </w:r>
    </w:p>
    <w:p w14:paraId="32F5C237">
      <w:pPr>
        <w:pStyle w:val="23"/>
        <w:bidi w:val="0"/>
        <w:rPr>
          <w:rFonts w:hint="default"/>
          <w:highlight w:val="none"/>
        </w:rPr>
      </w:pPr>
      <w:r>
        <w:rPr>
          <w:rFonts w:hint="default"/>
          <w:highlight w:val="none"/>
        </w:rPr>
        <w:t>鼓励龙头企业联合高校、科研院所，共建制造业创新中心、企业技术中心等创新平台。宜建立“研发+产业化”双中心架构。研发中心侧重前沿技术研发、关键共性技术攻关；产业化中心承担技术成果的中试验证、工程化应用及批量生产导入。</w:t>
      </w:r>
    </w:p>
    <w:p w14:paraId="6D32F7CD">
      <w:pPr>
        <w:pStyle w:val="23"/>
        <w:keepNext w:val="0"/>
        <w:keepLines w:val="0"/>
        <w:pageBreakBefore w:val="0"/>
        <w:widowControl/>
        <w:kinsoku/>
        <w:wordWrap/>
        <w:overflowPunct/>
        <w:topLinePunct w:val="0"/>
        <w:autoSpaceDE/>
        <w:autoSpaceDN/>
        <w:bidi w:val="0"/>
        <w:adjustRightInd/>
        <w:snapToGrid/>
        <w:ind w:left="840" w:leftChars="200" w:hanging="360" w:hangingChars="200"/>
        <w:textAlignment w:val="auto"/>
        <w:rPr>
          <w:rFonts w:hint="eastAsia" w:ascii="黑体" w:hAnsi="黑体" w:eastAsia="黑体" w:cs="黑体"/>
          <w:sz w:val="18"/>
          <w:szCs w:val="18"/>
          <w:highlight w:val="none"/>
        </w:rPr>
      </w:pPr>
      <w:r>
        <w:rPr>
          <w:rFonts w:hint="eastAsia" w:ascii="黑体" w:hAnsi="黑体" w:eastAsia="黑体" w:cs="黑体"/>
          <w:sz w:val="18"/>
          <w:szCs w:val="18"/>
          <w:highlight w:val="none"/>
        </w:rPr>
        <w:t>注：</w:t>
      </w:r>
      <w:r>
        <w:rPr>
          <w:rFonts w:hint="eastAsia" w:ascii="宋体" w:hAnsi="宋体" w:eastAsia="宋体" w:cs="宋体"/>
          <w:sz w:val="18"/>
          <w:szCs w:val="18"/>
          <w:highlight w:val="none"/>
        </w:rPr>
        <w:t>“研发+产业化”双中心可依托不同的地域或主体设立，也可在同一创新平台内设置两个功能单元，通过协同运行实现创新链与产业链的衔接</w:t>
      </w:r>
    </w:p>
    <w:p w14:paraId="7EE2BE9C">
      <w:pPr>
        <w:pStyle w:val="26"/>
        <w:bidi w:val="0"/>
        <w:rPr>
          <w:rFonts w:hint="default"/>
        </w:rPr>
      </w:pPr>
      <w:r>
        <w:rPr>
          <w:rFonts w:hint="default"/>
        </w:rPr>
        <w:t>关键技术攻关</w:t>
      </w:r>
    </w:p>
    <w:p w14:paraId="75A8E903">
      <w:pPr>
        <w:pStyle w:val="23"/>
        <w:bidi w:val="0"/>
        <w:rPr>
          <w:rFonts w:hint="default"/>
        </w:rPr>
      </w:pPr>
      <w:r>
        <w:rPr>
          <w:rFonts w:hint="default"/>
        </w:rPr>
        <w:t>集群发展促进组织可组织梳理“卡脖子”技术清单，引导企业聚焦以下方向开展攻关：</w:t>
      </w:r>
    </w:p>
    <w:p w14:paraId="35FAF0EE">
      <w:pPr>
        <w:pStyle w:val="52"/>
        <w:numPr>
          <w:ilvl w:val="0"/>
          <w:numId w:val="44"/>
        </w:numPr>
        <w:bidi w:val="0"/>
        <w:ind w:left="851" w:leftChars="0" w:hanging="426" w:firstLineChars="0"/>
      </w:pPr>
      <w:r>
        <w:rPr>
          <w:rFonts w:hint="default"/>
        </w:rPr>
        <w:t>核心部件：高精度主轴、滚珠丝杠/导轨、光栅尺、数控系统；</w:t>
      </w:r>
    </w:p>
    <w:p w14:paraId="4F17BB3C">
      <w:pPr>
        <w:pStyle w:val="52"/>
        <w:numPr>
          <w:ilvl w:val="0"/>
          <w:numId w:val="44"/>
        </w:numPr>
        <w:bidi w:val="0"/>
        <w:ind w:left="851" w:leftChars="0" w:hanging="426" w:firstLineChars="0"/>
      </w:pPr>
      <w:r>
        <w:rPr>
          <w:rFonts w:hint="default"/>
        </w:rPr>
        <w:t>“新三电”技术：电直驱、电主轴、AI电控；</w:t>
      </w:r>
    </w:p>
    <w:p w14:paraId="1BA9091B">
      <w:pPr>
        <w:pStyle w:val="52"/>
        <w:numPr>
          <w:ilvl w:val="0"/>
          <w:numId w:val="44"/>
        </w:numPr>
        <w:bidi w:val="0"/>
        <w:ind w:left="851" w:leftChars="0" w:hanging="426" w:firstLineChars="0"/>
      </w:pPr>
      <w:r>
        <w:rPr>
          <w:rFonts w:hint="default"/>
        </w:rPr>
        <w:t>高端整机：五轴联动数控机床、高精度复合加工中心、大型一体化压铸装备。</w:t>
      </w:r>
    </w:p>
    <w:p w14:paraId="6AE9F9C8">
      <w:pPr>
        <w:pStyle w:val="52"/>
        <w:numPr>
          <w:ilvl w:val="0"/>
          <w:numId w:val="0"/>
        </w:numPr>
        <w:bidi w:val="0"/>
        <w:ind w:left="425" w:leftChars="0"/>
      </w:pPr>
      <w:r>
        <w:rPr>
          <w:rFonts w:hint="eastAsia"/>
        </w:rPr>
        <w:t>集群发展促进组织可在此基础上，进一步组织开展联合攻关项目，协调创新资源。</w:t>
      </w:r>
    </w:p>
    <w:p w14:paraId="336E0BC3">
      <w:pPr>
        <w:pStyle w:val="26"/>
        <w:bidi w:val="0"/>
        <w:rPr>
          <w:rFonts w:hint="default"/>
        </w:rPr>
      </w:pPr>
      <w:r>
        <w:rPr>
          <w:rFonts w:hint="default"/>
        </w:rPr>
        <w:t>研发投入</w:t>
      </w:r>
    </w:p>
    <w:p w14:paraId="0A2324AB">
      <w:pPr>
        <w:pStyle w:val="23"/>
        <w:bidi w:val="0"/>
        <w:rPr>
          <w:rFonts w:hint="default"/>
        </w:rPr>
      </w:pPr>
      <w:r>
        <w:rPr>
          <w:rFonts w:hint="default"/>
        </w:rPr>
        <w:t>鼓励企业加大研发投入，建立研发准备金制度。重点企业研发投入占销售收入比重可参照行业先进水平设定目标。符合条件的企业可积极争取研发费用加计扣除等税收优惠政策。</w:t>
      </w:r>
    </w:p>
    <w:p w14:paraId="20CDBDAC">
      <w:pPr>
        <w:pStyle w:val="26"/>
        <w:bidi w:val="0"/>
        <w:rPr>
          <w:rFonts w:hint="eastAsia"/>
          <w:highlight w:val="none"/>
          <w:lang w:val="en-US" w:eastAsia="zh-CN"/>
        </w:rPr>
      </w:pPr>
      <w:r>
        <w:rPr>
          <w:rFonts w:hint="eastAsia"/>
          <w:highlight w:val="none"/>
          <w:lang w:val="en-US" w:eastAsia="zh-CN"/>
        </w:rPr>
        <w:t>标准引领</w:t>
      </w:r>
    </w:p>
    <w:p w14:paraId="7546929F">
      <w:pPr>
        <w:pStyle w:val="23"/>
        <w:bidi w:val="0"/>
        <w:rPr>
          <w:rFonts w:hint="eastAsia"/>
          <w:lang w:val="en-US" w:eastAsia="zh-CN"/>
        </w:rPr>
      </w:pPr>
      <w:r>
        <w:rPr>
          <w:rFonts w:hint="eastAsia"/>
          <w:lang w:val="en-US" w:eastAsia="zh-CN"/>
        </w:rPr>
        <w:t>鼓励企业将标准化作为提升核心竞争力的重要手段，积极参与国际标准、国家标准、行业标准和团体标准的制修订工作。</w:t>
      </w:r>
    </w:p>
    <w:p w14:paraId="411C42A0">
      <w:pPr>
        <w:pStyle w:val="23"/>
        <w:bidi w:val="0"/>
        <w:ind w:left="0" w:leftChars="0" w:firstLine="420" w:firstLineChars="200"/>
        <w:rPr>
          <w:rFonts w:hint="eastAsia"/>
          <w:lang w:val="en-US" w:eastAsia="zh-CN"/>
        </w:rPr>
      </w:pPr>
      <w:r>
        <w:rPr>
          <w:rFonts w:hint="eastAsia"/>
          <w:lang w:val="en-US" w:eastAsia="zh-CN"/>
        </w:rPr>
        <w:t>可优先考虑以下领域的标准研制：</w:t>
      </w:r>
    </w:p>
    <w:p w14:paraId="7CC0B053">
      <w:pPr>
        <w:pStyle w:val="52"/>
        <w:numPr>
          <w:ilvl w:val="0"/>
          <w:numId w:val="45"/>
        </w:numPr>
        <w:bidi w:val="0"/>
        <w:ind w:left="851" w:leftChars="0" w:hanging="426" w:firstLineChars="0"/>
        <w:rPr>
          <w:rFonts w:hint="eastAsia"/>
          <w:lang w:val="en-US" w:eastAsia="zh-CN"/>
        </w:rPr>
      </w:pPr>
      <w:r>
        <w:rPr>
          <w:rFonts w:hint="eastAsia"/>
          <w:lang w:val="en-US" w:eastAsia="zh-CN"/>
        </w:rPr>
        <w:t>高端装备：五轴联动数控机床、高精度复合加工中心等；</w:t>
      </w:r>
    </w:p>
    <w:p w14:paraId="549D7A9C">
      <w:pPr>
        <w:pStyle w:val="52"/>
        <w:numPr>
          <w:ilvl w:val="0"/>
          <w:numId w:val="45"/>
        </w:numPr>
        <w:bidi w:val="0"/>
        <w:ind w:left="851" w:leftChars="0" w:hanging="426" w:firstLineChars="0"/>
        <w:rPr>
          <w:rFonts w:hint="eastAsia"/>
          <w:lang w:val="en-US" w:eastAsia="zh-CN"/>
        </w:rPr>
      </w:pPr>
      <w:r>
        <w:rPr>
          <w:rFonts w:hint="eastAsia"/>
          <w:lang w:val="en-US" w:eastAsia="zh-CN"/>
        </w:rPr>
        <w:t>核心部件：“新三电”系统、高精度光栅尺、重载滚柱直线导轨等；</w:t>
      </w:r>
    </w:p>
    <w:p w14:paraId="302474C7">
      <w:pPr>
        <w:pStyle w:val="52"/>
        <w:numPr>
          <w:ilvl w:val="0"/>
          <w:numId w:val="45"/>
        </w:numPr>
        <w:bidi w:val="0"/>
        <w:ind w:left="851" w:leftChars="0" w:hanging="426" w:firstLineChars="0"/>
        <w:rPr>
          <w:rFonts w:hint="eastAsia"/>
          <w:lang w:val="en-US" w:eastAsia="zh-CN"/>
        </w:rPr>
      </w:pPr>
      <w:r>
        <w:rPr>
          <w:rFonts w:hint="eastAsia"/>
          <w:lang w:val="en-US" w:eastAsia="zh-CN"/>
        </w:rPr>
        <w:t>智能绿色：智能数控系统、NC-Link互联协议、再制造及碳足迹核算；</w:t>
      </w:r>
    </w:p>
    <w:p w14:paraId="4D110FD5">
      <w:pPr>
        <w:pStyle w:val="52"/>
        <w:numPr>
          <w:ilvl w:val="0"/>
          <w:numId w:val="45"/>
        </w:numPr>
        <w:bidi w:val="0"/>
        <w:ind w:left="851" w:leftChars="0" w:hanging="426" w:firstLineChars="0"/>
        <w:rPr>
          <w:rFonts w:hint="eastAsia"/>
          <w:lang w:val="en-US" w:eastAsia="zh-CN"/>
        </w:rPr>
      </w:pPr>
      <w:r>
        <w:rPr>
          <w:rFonts w:hint="eastAsia"/>
          <w:lang w:val="en-US" w:eastAsia="zh-CN"/>
        </w:rPr>
        <w:t>服务型制造：远程运维、全生命周期服务、融资租赁服务规范。</w:t>
      </w:r>
    </w:p>
    <w:p w14:paraId="2992ABD6">
      <w:pPr>
        <w:pStyle w:val="23"/>
        <w:bidi w:val="0"/>
        <w:rPr>
          <w:rFonts w:hint="default" w:eastAsia="宋体"/>
          <w:lang w:val="en-US" w:eastAsia="zh-CN"/>
        </w:rPr>
      </w:pPr>
      <w:r>
        <w:rPr>
          <w:rFonts w:hint="eastAsia"/>
          <w:lang w:val="en-US" w:eastAsia="zh-CN"/>
        </w:rPr>
        <w:t>企业可积极采用先进标准，将标准要求融入产品设计、生产制造、检验检测等环节。集群发展促进组织可依托检验检测机构，开展标准符合性测试，为企业提供技术支撑，推动标准的协同应用和互认。</w:t>
      </w:r>
    </w:p>
    <w:p w14:paraId="56CC340B">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企业</w:t>
      </w:r>
      <w:r>
        <w:rPr>
          <w:rFonts w:hint="eastAsia"/>
          <w:lang w:val="en-US" w:eastAsia="zh-CN"/>
        </w:rPr>
        <w:t>引</w:t>
      </w:r>
      <w:r>
        <w:rPr>
          <w:rFonts w:hint="default"/>
        </w:rPr>
        <w:t>育</w:t>
      </w:r>
    </w:p>
    <w:p w14:paraId="79E08449">
      <w:pPr>
        <w:pStyle w:val="26"/>
        <w:bidi w:val="0"/>
        <w:rPr>
          <w:rFonts w:hint="default"/>
        </w:rPr>
      </w:pPr>
      <w:r>
        <w:rPr>
          <w:rFonts w:hint="default"/>
        </w:rPr>
        <w:t>链主企业</w:t>
      </w:r>
      <w:r>
        <w:rPr>
          <w:rFonts w:hint="eastAsia"/>
          <w:lang w:val="en-US" w:eastAsia="zh-CN"/>
        </w:rPr>
        <w:t>引</w:t>
      </w:r>
      <w:r>
        <w:rPr>
          <w:rFonts w:hint="default"/>
        </w:rPr>
        <w:t>育</w:t>
      </w:r>
    </w:p>
    <w:p w14:paraId="0C8779EE">
      <w:pPr>
        <w:pStyle w:val="23"/>
        <w:bidi w:val="0"/>
        <w:rPr>
          <w:rFonts w:hint="default"/>
        </w:rPr>
      </w:pPr>
      <w:r>
        <w:rPr>
          <w:rFonts w:hint="default"/>
        </w:rPr>
        <w:t>鼓励具备条件的企业向链主企业方向发展，提升技术引领、市场辐射和供应链整合能力。链主企业可带动中小企业协同发展，开放研发平台、检测设备等资源。</w:t>
      </w:r>
    </w:p>
    <w:p w14:paraId="5CD5FC15">
      <w:pPr>
        <w:pStyle w:val="26"/>
        <w:bidi w:val="0"/>
        <w:rPr>
          <w:rFonts w:hint="default"/>
        </w:rPr>
      </w:pPr>
      <w:r>
        <w:rPr>
          <w:rFonts w:hint="default"/>
        </w:rPr>
        <w:t>专精特新发展</w:t>
      </w:r>
    </w:p>
    <w:p w14:paraId="27731DFA">
      <w:pPr>
        <w:pStyle w:val="23"/>
        <w:bidi w:val="0"/>
        <w:rPr>
          <w:rFonts w:hint="default"/>
        </w:rPr>
      </w:pPr>
      <w:r>
        <w:rPr>
          <w:rFonts w:hint="default"/>
        </w:rPr>
        <w:t>鼓励中小企业聚焦细分领域，走“专精特新”发展道路。可</w:t>
      </w:r>
      <w:r>
        <w:rPr>
          <w:rFonts w:hint="default"/>
          <w:highlight w:val="none"/>
        </w:rPr>
        <w:t>瞄准精密刀具、电主轴、导轨丝杠等细</w:t>
      </w:r>
      <w:r>
        <w:rPr>
          <w:rFonts w:hint="default"/>
        </w:rPr>
        <w:t>分赛道，培育核心竞争力。</w:t>
      </w:r>
    </w:p>
    <w:p w14:paraId="65FCD581">
      <w:pPr>
        <w:pStyle w:val="26"/>
        <w:bidi w:val="0"/>
        <w:rPr>
          <w:rFonts w:hint="default"/>
        </w:rPr>
      </w:pPr>
      <w:r>
        <w:rPr>
          <w:rFonts w:hint="default"/>
        </w:rPr>
        <w:t>大中小企业融通</w:t>
      </w:r>
    </w:p>
    <w:p w14:paraId="4C0F5885">
      <w:pPr>
        <w:pStyle w:val="23"/>
        <w:bidi w:val="0"/>
        <w:rPr>
          <w:rFonts w:hint="default"/>
        </w:rPr>
      </w:pPr>
      <w:r>
        <w:rPr>
          <w:rFonts w:hint="default"/>
        </w:rPr>
        <w:t>鼓励大中小企业建立稳定的配套合作关系。链主企业可通过供应链金融、技术输出、管理赋能等方式，带动中小企业提升制造能力和管理水平。</w:t>
      </w:r>
    </w:p>
    <w:p w14:paraId="6A2F86D3">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要素保障</w:t>
      </w:r>
    </w:p>
    <w:p w14:paraId="26BA415A">
      <w:pPr>
        <w:pStyle w:val="26"/>
        <w:bidi w:val="0"/>
        <w:rPr>
          <w:rFonts w:hint="default"/>
        </w:rPr>
      </w:pPr>
      <w:r>
        <w:rPr>
          <w:rFonts w:hint="default"/>
        </w:rPr>
        <w:t>产业空间</w:t>
      </w:r>
    </w:p>
    <w:p w14:paraId="04ABBB33">
      <w:pPr>
        <w:pStyle w:val="23"/>
        <w:bidi w:val="0"/>
        <w:rPr>
          <w:rFonts w:hint="default"/>
        </w:rPr>
      </w:pPr>
      <w:r>
        <w:rPr>
          <w:rFonts w:hint="default"/>
          <w:lang w:val="en-US" w:eastAsia="zh-CN"/>
        </w:rPr>
        <w:t>集群建设宜有相对集中的产业空间布局，保障企业发展空间需求。产业园区可配套建设标准厂房、公共实验室、检测中心等基础设施</w:t>
      </w:r>
      <w:r>
        <w:rPr>
          <w:rFonts w:hint="default"/>
        </w:rPr>
        <w:t>。</w:t>
      </w:r>
    </w:p>
    <w:p w14:paraId="7DA54511">
      <w:pPr>
        <w:pStyle w:val="26"/>
        <w:bidi w:val="0"/>
        <w:rPr>
          <w:rFonts w:hint="default"/>
        </w:rPr>
      </w:pPr>
      <w:r>
        <w:rPr>
          <w:rFonts w:hint="default"/>
        </w:rPr>
        <w:t>金融服务</w:t>
      </w:r>
    </w:p>
    <w:p w14:paraId="7D290D39">
      <w:pPr>
        <w:pStyle w:val="23"/>
        <w:bidi w:val="0"/>
        <w:rPr>
          <w:rFonts w:hint="default"/>
          <w:lang w:val="en-US" w:eastAsia="zh-CN"/>
        </w:rPr>
      </w:pPr>
      <w:r>
        <w:rPr>
          <w:rFonts w:hint="default"/>
          <w:lang w:val="en-US" w:eastAsia="zh-CN"/>
        </w:rPr>
        <w:t>企业可积极对接各类金融资源，包括产业基金、银行贷款、融资租赁、供应链金融等。鼓励融资租赁公司开展厂商租赁业务，支持企业设备更新和技术改造。</w:t>
      </w:r>
    </w:p>
    <w:p w14:paraId="1A46DF81">
      <w:pPr>
        <w:pStyle w:val="26"/>
        <w:bidi w:val="0"/>
        <w:rPr>
          <w:rFonts w:hint="default"/>
        </w:rPr>
      </w:pPr>
      <w:r>
        <w:rPr>
          <w:rFonts w:hint="default"/>
        </w:rPr>
        <w:t>人才支撑</w:t>
      </w:r>
    </w:p>
    <w:p w14:paraId="3AE0B47E">
      <w:pPr>
        <w:pStyle w:val="23"/>
        <w:bidi w:val="0"/>
      </w:pPr>
      <w:r>
        <w:rPr>
          <w:rFonts w:hint="default"/>
          <w:lang w:val="en-US" w:eastAsia="zh-CN"/>
        </w:rPr>
        <w:t>企业可采取多种方式加强人才队伍建设：</w:t>
      </w:r>
    </w:p>
    <w:p w14:paraId="59524A0D">
      <w:pPr>
        <w:pStyle w:val="52"/>
        <w:numPr>
          <w:ilvl w:val="0"/>
          <w:numId w:val="46"/>
        </w:numPr>
        <w:bidi w:val="0"/>
        <w:ind w:left="851" w:leftChars="0" w:hanging="426" w:firstLineChars="0"/>
      </w:pPr>
      <w:r>
        <w:rPr>
          <w:rFonts w:hint="default"/>
        </w:rPr>
        <w:t>引进高端人才，参与各类人才计划；</w:t>
      </w:r>
    </w:p>
    <w:p w14:paraId="14E06BC2">
      <w:pPr>
        <w:pStyle w:val="52"/>
        <w:numPr>
          <w:ilvl w:val="0"/>
          <w:numId w:val="46"/>
        </w:numPr>
        <w:bidi w:val="0"/>
        <w:ind w:left="851" w:leftChars="0" w:hanging="426" w:firstLineChars="0"/>
      </w:pPr>
      <w:r>
        <w:rPr>
          <w:rFonts w:hint="default"/>
        </w:rPr>
        <w:t>与高校、职业院校合作，开展订单式人才培养；</w:t>
      </w:r>
    </w:p>
    <w:p w14:paraId="44FC7648">
      <w:pPr>
        <w:pStyle w:val="52"/>
        <w:numPr>
          <w:ilvl w:val="0"/>
          <w:numId w:val="46"/>
        </w:numPr>
        <w:bidi w:val="0"/>
        <w:ind w:left="851" w:leftChars="0" w:hanging="426" w:firstLineChars="0"/>
      </w:pPr>
      <w:r>
        <w:rPr>
          <w:rFonts w:hint="default"/>
        </w:rPr>
        <w:t>建立健全人才评价和激励机制，激发人才创新活力。</w:t>
      </w:r>
    </w:p>
    <w:p w14:paraId="6E24A4CB">
      <w:pPr>
        <w:pStyle w:val="26"/>
        <w:bidi w:val="0"/>
        <w:rPr>
          <w:rFonts w:hint="default"/>
        </w:rPr>
      </w:pPr>
      <w:r>
        <w:rPr>
          <w:rFonts w:hint="default"/>
        </w:rPr>
        <w:t>市场对接</w:t>
      </w:r>
    </w:p>
    <w:p w14:paraId="129A9596">
      <w:pPr>
        <w:pStyle w:val="23"/>
        <w:bidi w:val="0"/>
        <w:rPr>
          <w:rFonts w:hint="default"/>
          <w:lang w:val="en-US" w:eastAsia="zh-CN"/>
        </w:rPr>
      </w:pPr>
      <w:r>
        <w:rPr>
          <w:rFonts w:hint="default"/>
          <w:lang w:val="en-US" w:eastAsia="zh-CN"/>
        </w:rPr>
        <w:t>企业可积极参与各类产业链对接活动，拓展下游应用市场。</w:t>
      </w:r>
      <w:r>
        <w:rPr>
          <w:rFonts w:hint="eastAsia"/>
          <w:lang w:val="en-US" w:eastAsia="zh-CN"/>
        </w:rPr>
        <w:t>集群发展促进组织</w:t>
      </w:r>
      <w:r>
        <w:rPr>
          <w:rFonts w:hint="default"/>
          <w:lang w:val="en-US" w:eastAsia="zh-CN"/>
        </w:rPr>
        <w:t>可组织整机企业与重点用户开展技术交流，推动国产装备的示范应用，如组织参加国内外展会、开展品牌推广等。</w:t>
      </w:r>
    </w:p>
    <w:p w14:paraId="6DB5AD66">
      <w:pPr>
        <w:pStyle w:val="24"/>
        <w:bidi w:val="0"/>
        <w:ind w:left="0" w:leftChars="0" w:firstLine="0" w:firstLineChars="0"/>
        <w:rPr>
          <w:rFonts w:hint="default"/>
        </w:rPr>
      </w:pPr>
      <w:bookmarkStart w:id="68" w:name="_Toc22708"/>
      <w:r>
        <w:rPr>
          <w:rFonts w:hint="default"/>
        </w:rPr>
        <w:t>智能化与国际化</w:t>
      </w:r>
      <w:r>
        <w:rPr>
          <w:rFonts w:hint="eastAsia"/>
          <w:lang w:val="en-US" w:eastAsia="zh-CN"/>
        </w:rPr>
        <w:t>发展</w:t>
      </w:r>
      <w:bookmarkEnd w:id="68"/>
    </w:p>
    <w:p w14:paraId="715353AD">
      <w:pPr>
        <w:pStyle w:val="25"/>
        <w:bidi w:val="0"/>
        <w:ind w:left="0" w:leftChars="0" w:firstLine="0" w:firstLineChars="0"/>
        <w:rPr>
          <w:rFonts w:hint="default"/>
        </w:rPr>
      </w:pPr>
      <w:r>
        <w:rPr>
          <w:rFonts w:hint="default"/>
        </w:rPr>
        <w:t>数字化转型</w:t>
      </w:r>
    </w:p>
    <w:p w14:paraId="34F71EFD">
      <w:pPr>
        <w:pStyle w:val="23"/>
        <w:bidi w:val="0"/>
        <w:rPr>
          <w:rFonts w:hint="default"/>
        </w:rPr>
      </w:pPr>
      <w:r>
        <w:rPr>
          <w:rFonts w:hint="default"/>
        </w:rPr>
        <w:t>鼓励企业加快</w:t>
      </w:r>
      <w:r>
        <w:rPr>
          <w:rFonts w:hint="eastAsia"/>
          <w:lang w:val="en-US" w:eastAsia="zh-CN"/>
        </w:rPr>
        <w:t>智能</w:t>
      </w:r>
      <w:r>
        <w:rPr>
          <w:rFonts w:hint="default"/>
        </w:rPr>
        <w:t>化转型步伐：</w:t>
      </w:r>
    </w:p>
    <w:p w14:paraId="3E7785FC">
      <w:pPr>
        <w:pStyle w:val="52"/>
        <w:numPr>
          <w:ilvl w:val="0"/>
          <w:numId w:val="47"/>
        </w:numPr>
        <w:bidi w:val="0"/>
        <w:ind w:left="851" w:leftChars="0" w:hanging="426" w:firstLineChars="0"/>
        <w:rPr>
          <w:rFonts w:hint="default"/>
        </w:rPr>
      </w:pPr>
      <w:r>
        <w:rPr>
          <w:rFonts w:hint="default"/>
        </w:rPr>
        <w:t>建设数字化车间、智能工厂，提升智能制造水平；</w:t>
      </w:r>
    </w:p>
    <w:p w14:paraId="78429749">
      <w:pPr>
        <w:pStyle w:val="52"/>
        <w:numPr>
          <w:ilvl w:val="0"/>
          <w:numId w:val="47"/>
        </w:numPr>
        <w:bidi w:val="0"/>
        <w:ind w:left="851" w:leftChars="0" w:hanging="426" w:firstLineChars="0"/>
        <w:rPr>
          <w:rFonts w:hint="default"/>
        </w:rPr>
      </w:pPr>
      <w:r>
        <w:rPr>
          <w:rFonts w:hint="default"/>
        </w:rPr>
        <w:t>接入工业互联网平台，实现数据互通和资源共享；</w:t>
      </w:r>
    </w:p>
    <w:p w14:paraId="1B1B3CB6">
      <w:pPr>
        <w:pStyle w:val="52"/>
        <w:numPr>
          <w:ilvl w:val="0"/>
          <w:numId w:val="47"/>
        </w:numPr>
        <w:bidi w:val="0"/>
        <w:ind w:left="851" w:leftChars="0" w:hanging="426" w:firstLineChars="0"/>
        <w:rPr>
          <w:rFonts w:hint="default"/>
        </w:rPr>
      </w:pPr>
      <w:r>
        <w:rPr>
          <w:rFonts w:hint="default"/>
        </w:rPr>
        <w:t>推广应用NC-Link等互联协议，促进不同品牌设备的互联互通；</w:t>
      </w:r>
    </w:p>
    <w:p w14:paraId="10D50F24">
      <w:pPr>
        <w:pStyle w:val="52"/>
        <w:numPr>
          <w:ilvl w:val="0"/>
          <w:numId w:val="47"/>
        </w:numPr>
        <w:bidi w:val="0"/>
        <w:ind w:left="851" w:leftChars="0" w:hanging="426" w:firstLineChars="0"/>
        <w:rPr>
          <w:rFonts w:hint="default"/>
        </w:rPr>
      </w:pPr>
      <w:r>
        <w:rPr>
          <w:rFonts w:hint="default"/>
        </w:rPr>
        <w:t>鼓励企业参照GB/T 39116开展智能制造能力成熟度评估，持续提升数字化水平。</w:t>
      </w:r>
    </w:p>
    <w:p w14:paraId="2AD72268">
      <w:pPr>
        <w:pStyle w:val="25"/>
        <w:bidi w:val="0"/>
        <w:ind w:left="0" w:leftChars="0" w:firstLine="0" w:firstLineChars="0"/>
        <w:rPr>
          <w:rFonts w:hint="default"/>
        </w:rPr>
      </w:pPr>
      <w:r>
        <w:rPr>
          <w:rFonts w:hint="default"/>
        </w:rPr>
        <w:t>国际化发展</w:t>
      </w:r>
    </w:p>
    <w:p w14:paraId="02BC8DCB">
      <w:pPr>
        <w:pStyle w:val="23"/>
        <w:bidi w:val="0"/>
        <w:rPr>
          <w:rFonts w:hint="default"/>
        </w:rPr>
      </w:pPr>
      <w:r>
        <w:rPr>
          <w:rFonts w:hint="default"/>
        </w:rPr>
        <w:t>鼓励企业拓展国际市场：</w:t>
      </w:r>
    </w:p>
    <w:p w14:paraId="44A51FEC">
      <w:pPr>
        <w:pStyle w:val="52"/>
        <w:numPr>
          <w:ilvl w:val="0"/>
          <w:numId w:val="48"/>
        </w:numPr>
        <w:bidi w:val="0"/>
        <w:ind w:left="851" w:leftChars="0" w:hanging="426" w:firstLineChars="0"/>
        <w:rPr>
          <w:rFonts w:hint="default"/>
        </w:rPr>
      </w:pPr>
      <w:r>
        <w:rPr>
          <w:rFonts w:hint="default"/>
        </w:rPr>
        <w:t>参与国际标准制修订，提升国际话语权；</w:t>
      </w:r>
    </w:p>
    <w:p w14:paraId="02B218B7">
      <w:pPr>
        <w:pStyle w:val="52"/>
        <w:numPr>
          <w:ilvl w:val="0"/>
          <w:numId w:val="48"/>
        </w:numPr>
        <w:bidi w:val="0"/>
        <w:ind w:left="851" w:leftChars="0" w:hanging="426" w:firstLineChars="0"/>
        <w:rPr>
          <w:rFonts w:hint="default"/>
        </w:rPr>
      </w:pPr>
      <w:r>
        <w:rPr>
          <w:rFonts w:hint="default"/>
        </w:rPr>
        <w:t>在工业母机强国设立海外研发中心，跟踪前沿技术；</w:t>
      </w:r>
    </w:p>
    <w:p w14:paraId="526E19A3">
      <w:pPr>
        <w:pStyle w:val="52"/>
        <w:numPr>
          <w:ilvl w:val="0"/>
          <w:numId w:val="48"/>
        </w:numPr>
        <w:bidi w:val="0"/>
        <w:ind w:left="851" w:leftChars="0" w:hanging="426" w:firstLineChars="0"/>
        <w:rPr>
          <w:rFonts w:hint="default"/>
        </w:rPr>
      </w:pPr>
      <w:r>
        <w:rPr>
          <w:rFonts w:hint="default"/>
        </w:rPr>
        <w:t>拓展“一带一路”沿线国家市场，提升品牌国际影响力；</w:t>
      </w:r>
    </w:p>
    <w:p w14:paraId="30ADCDAE">
      <w:pPr>
        <w:pStyle w:val="52"/>
        <w:numPr>
          <w:ilvl w:val="0"/>
          <w:numId w:val="48"/>
        </w:numPr>
        <w:bidi w:val="0"/>
        <w:ind w:left="851" w:leftChars="0" w:hanging="426" w:firstLineChars="0"/>
        <w:rPr>
          <w:rFonts w:hint="default"/>
        </w:rPr>
      </w:pPr>
      <w:r>
        <w:rPr>
          <w:rFonts w:hint="default"/>
        </w:rPr>
        <w:t>积极参加国际知名机床展，展示企业形象和产品实力；</w:t>
      </w:r>
    </w:p>
    <w:p w14:paraId="60189196">
      <w:pPr>
        <w:pStyle w:val="52"/>
        <w:numPr>
          <w:ilvl w:val="0"/>
          <w:numId w:val="48"/>
        </w:numPr>
        <w:bidi w:val="0"/>
        <w:ind w:left="851" w:leftChars="0" w:hanging="426" w:firstLineChars="0"/>
        <w:rPr>
          <w:rFonts w:hint="default"/>
          <w:highlight w:val="none"/>
        </w:rPr>
      </w:pPr>
      <w:r>
        <w:rPr>
          <w:rFonts w:hint="default"/>
        </w:rPr>
        <w:t>推动出口产品结构优化，提升高附加值产品出口占比。</w:t>
      </w:r>
    </w:p>
    <w:p w14:paraId="0012F675">
      <w:pPr>
        <w:pStyle w:val="24"/>
        <w:bidi w:val="0"/>
        <w:rPr>
          <w:rFonts w:hint="default"/>
        </w:rPr>
      </w:pPr>
      <w:bookmarkStart w:id="69" w:name="_Toc18010"/>
      <w:r>
        <w:rPr>
          <w:rFonts w:hint="eastAsia"/>
          <w:lang w:val="en-US" w:eastAsia="zh-CN"/>
        </w:rPr>
        <w:t>推进</w:t>
      </w:r>
      <w:r>
        <w:rPr>
          <w:rFonts w:hint="default"/>
        </w:rPr>
        <w:t>路径建议</w:t>
      </w:r>
      <w:bookmarkEnd w:id="69"/>
    </w:p>
    <w:p w14:paraId="1E56B70C">
      <w:pPr>
        <w:pStyle w:val="25"/>
        <w:keepNext w:val="0"/>
        <w:keepLines w:val="0"/>
        <w:pageBreakBefore w:val="0"/>
        <w:widowControl/>
        <w:kinsoku/>
        <w:wordWrap/>
        <w:overflowPunct/>
        <w:topLinePunct w:val="0"/>
        <w:autoSpaceDE/>
        <w:autoSpaceDN/>
        <w:bidi w:val="0"/>
        <w:adjustRightInd/>
        <w:snapToGrid/>
        <w:ind w:left="0"/>
        <w:textAlignment w:val="auto"/>
        <w:rPr>
          <w:rFonts w:hint="default"/>
          <w:highlight w:val="none"/>
        </w:rPr>
      </w:pPr>
      <w:r>
        <w:rPr>
          <w:rFonts w:hint="default"/>
          <w:highlight w:val="none"/>
        </w:rPr>
        <w:t>总体思路</w:t>
      </w:r>
    </w:p>
    <w:p w14:paraId="6BD1EACA">
      <w:pPr>
        <w:pStyle w:val="23"/>
        <w:bidi w:val="0"/>
        <w:rPr>
          <w:rFonts w:hint="default"/>
        </w:rPr>
      </w:pPr>
      <w:r>
        <w:rPr>
          <w:rFonts w:hint="default"/>
        </w:rPr>
        <w:t>工业母机产业集群建设可遵循“评估—规划—实施—评价—改进”的闭环思路，分阶段、有步骤地推进。</w:t>
      </w:r>
    </w:p>
    <w:p w14:paraId="3429CF65">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评估诊断</w:t>
      </w:r>
    </w:p>
    <w:p w14:paraId="2EDDC772">
      <w:pPr>
        <w:pStyle w:val="23"/>
        <w:bidi w:val="0"/>
        <w:rPr>
          <w:rFonts w:hint="default"/>
        </w:rPr>
      </w:pPr>
      <w:r>
        <w:rPr>
          <w:rFonts w:hint="default"/>
        </w:rPr>
        <w:t>参照第5章的要求，对产业基础进行全面评估，形成诊断报告，明确优势、短板和发展方向。</w:t>
      </w:r>
    </w:p>
    <w:p w14:paraId="5DDC3C7A">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规划制定</w:t>
      </w:r>
    </w:p>
    <w:p w14:paraId="3CEAD7B3">
      <w:pPr>
        <w:pStyle w:val="23"/>
        <w:bidi w:val="0"/>
        <w:rPr>
          <w:rFonts w:hint="default"/>
        </w:rPr>
      </w:pPr>
      <w:r>
        <w:rPr>
          <w:rFonts w:hint="default"/>
        </w:rPr>
        <w:t>基于诊断结论，制定集群发展规划，明确发展定位、目标体系、重点任务和保障措施。规划内容宜包括：</w:t>
      </w:r>
    </w:p>
    <w:p w14:paraId="06EC9F19">
      <w:pPr>
        <w:pStyle w:val="52"/>
        <w:numPr>
          <w:ilvl w:val="0"/>
          <w:numId w:val="49"/>
        </w:numPr>
        <w:bidi w:val="0"/>
        <w:ind w:left="851" w:leftChars="0" w:hanging="426" w:firstLineChars="0"/>
        <w:rPr>
          <w:rFonts w:hint="default"/>
        </w:rPr>
      </w:pPr>
      <w:r>
        <w:rPr>
          <w:rFonts w:hint="default"/>
        </w:rPr>
        <w:t>发展愿景与阶段性目标；</w:t>
      </w:r>
    </w:p>
    <w:p w14:paraId="1B73E086">
      <w:pPr>
        <w:pStyle w:val="52"/>
        <w:numPr>
          <w:ilvl w:val="0"/>
          <w:numId w:val="49"/>
        </w:numPr>
        <w:bidi w:val="0"/>
        <w:ind w:left="851" w:leftChars="0" w:hanging="426" w:firstLineChars="0"/>
        <w:rPr>
          <w:rFonts w:hint="default"/>
        </w:rPr>
      </w:pPr>
      <w:r>
        <w:rPr>
          <w:rFonts w:hint="default"/>
        </w:rPr>
        <w:t>重点发展领域与方向；</w:t>
      </w:r>
    </w:p>
    <w:p w14:paraId="7F33C463">
      <w:pPr>
        <w:pStyle w:val="52"/>
        <w:numPr>
          <w:ilvl w:val="0"/>
          <w:numId w:val="49"/>
        </w:numPr>
        <w:bidi w:val="0"/>
        <w:ind w:left="851" w:leftChars="0" w:hanging="426" w:firstLineChars="0"/>
        <w:rPr>
          <w:rFonts w:hint="default"/>
        </w:rPr>
      </w:pPr>
      <w:r>
        <w:rPr>
          <w:rFonts w:hint="default"/>
        </w:rPr>
        <w:t>企业梯度培育计划；</w:t>
      </w:r>
    </w:p>
    <w:p w14:paraId="2030875E">
      <w:pPr>
        <w:pStyle w:val="52"/>
        <w:numPr>
          <w:ilvl w:val="0"/>
          <w:numId w:val="49"/>
        </w:numPr>
        <w:bidi w:val="0"/>
        <w:ind w:left="851" w:leftChars="0" w:hanging="426" w:firstLineChars="0"/>
        <w:rPr>
          <w:rFonts w:hint="default"/>
        </w:rPr>
      </w:pPr>
      <w:r>
        <w:rPr>
          <w:rFonts w:hint="default"/>
        </w:rPr>
        <w:t>创新平台建设方案；</w:t>
      </w:r>
    </w:p>
    <w:p w14:paraId="0599A515">
      <w:pPr>
        <w:pStyle w:val="52"/>
        <w:numPr>
          <w:ilvl w:val="0"/>
          <w:numId w:val="49"/>
        </w:numPr>
        <w:bidi w:val="0"/>
        <w:ind w:left="851" w:leftChars="0" w:hanging="426" w:firstLineChars="0"/>
        <w:rPr>
          <w:rFonts w:hint="default"/>
        </w:rPr>
      </w:pPr>
      <w:r>
        <w:rPr>
          <w:rFonts w:hint="default"/>
        </w:rPr>
        <w:t>要素保障措施。</w:t>
      </w:r>
    </w:p>
    <w:p w14:paraId="26D2AFBD">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重点推进</w:t>
      </w:r>
    </w:p>
    <w:p w14:paraId="50191BB8">
      <w:pPr>
        <w:pStyle w:val="23"/>
        <w:bidi w:val="0"/>
        <w:rPr>
          <w:rFonts w:hint="default"/>
        </w:rPr>
      </w:pPr>
      <w:r>
        <w:rPr>
          <w:rFonts w:hint="default"/>
        </w:rPr>
        <w:t>围绕产业链协同、技术创新、企业培育、要素保障等重点领域，扎实推进各项工作。</w:t>
      </w:r>
      <w:r>
        <w:rPr>
          <w:rFonts w:hint="eastAsia"/>
          <w:lang w:eastAsia="zh-CN"/>
        </w:rPr>
        <w:t>集群发展促进组织</w:t>
      </w:r>
      <w:r>
        <w:rPr>
          <w:rFonts w:hint="default"/>
        </w:rPr>
        <w:t>可发挥桥梁纽带作用，促进企业间交流合作。</w:t>
      </w:r>
    </w:p>
    <w:p w14:paraId="18236B61">
      <w:pPr>
        <w:pStyle w:val="25"/>
        <w:keepNext w:val="0"/>
        <w:keepLines w:val="0"/>
        <w:pageBreakBefore w:val="0"/>
        <w:widowControl/>
        <w:kinsoku/>
        <w:wordWrap/>
        <w:overflowPunct/>
        <w:topLinePunct w:val="0"/>
        <w:autoSpaceDE/>
        <w:autoSpaceDN/>
        <w:bidi w:val="0"/>
        <w:adjustRightInd/>
        <w:snapToGrid/>
        <w:ind w:left="0"/>
        <w:textAlignment w:val="auto"/>
        <w:rPr>
          <w:rFonts w:hint="default"/>
        </w:rPr>
      </w:pPr>
      <w:r>
        <w:rPr>
          <w:rFonts w:hint="default"/>
        </w:rPr>
        <w:t>监测评价</w:t>
      </w:r>
    </w:p>
    <w:p w14:paraId="42E265A3">
      <w:pPr>
        <w:pStyle w:val="23"/>
        <w:bidi w:val="0"/>
        <w:rPr>
          <w:rFonts w:hint="default"/>
          <w:highlight w:val="none"/>
        </w:rPr>
      </w:pPr>
      <w:r>
        <w:rPr>
          <w:rFonts w:hint="default"/>
        </w:rPr>
        <w:t>建立监测评价机制，跟踪集群发展状况。评价指标体系、评价方式及结果运用见第</w:t>
      </w:r>
      <w:r>
        <w:rPr>
          <w:rFonts w:hint="eastAsia"/>
          <w:lang w:val="en-US" w:eastAsia="zh-CN"/>
        </w:rPr>
        <w:t>10</w:t>
      </w:r>
      <w:r>
        <w:rPr>
          <w:rFonts w:hint="default"/>
        </w:rPr>
        <w:t>章</w:t>
      </w:r>
      <w:r>
        <w:rPr>
          <w:rFonts w:hint="default"/>
          <w:color w:val="auto"/>
          <w:highlight w:val="none"/>
        </w:rPr>
        <w:t>。</w:t>
      </w:r>
    </w:p>
    <w:p w14:paraId="6B0F59E3">
      <w:pPr>
        <w:pStyle w:val="25"/>
        <w:keepNext w:val="0"/>
        <w:keepLines w:val="0"/>
        <w:pageBreakBefore w:val="0"/>
        <w:widowControl/>
        <w:kinsoku/>
        <w:wordWrap/>
        <w:overflowPunct/>
        <w:topLinePunct w:val="0"/>
        <w:autoSpaceDE/>
        <w:autoSpaceDN/>
        <w:bidi w:val="0"/>
        <w:adjustRightInd/>
        <w:snapToGrid/>
        <w:ind w:left="0"/>
        <w:textAlignment w:val="auto"/>
        <w:rPr>
          <w:rFonts w:hint="default"/>
          <w:lang w:val="en-US" w:eastAsia="zh-CN"/>
        </w:rPr>
      </w:pPr>
      <w:r>
        <w:rPr>
          <w:rFonts w:hint="eastAsia"/>
          <w:lang w:val="en-US" w:eastAsia="zh-CN"/>
        </w:rPr>
        <w:t>持续改进</w:t>
      </w:r>
    </w:p>
    <w:p w14:paraId="0B44A44A">
      <w:pPr>
        <w:pStyle w:val="23"/>
        <w:rPr>
          <w:rFonts w:hint="default"/>
          <w:lang w:val="en-US" w:eastAsia="zh-CN"/>
        </w:rPr>
      </w:pPr>
      <w:r>
        <w:rPr>
          <w:rFonts w:hint="default"/>
          <w:lang w:val="en-US" w:eastAsia="zh-CN"/>
        </w:rPr>
        <w:t>根据评价结果和发展环境变化，及时调整优化发展策略，实现持续改进。</w:t>
      </w:r>
      <w:r>
        <w:rPr>
          <w:rFonts w:hint="eastAsia"/>
          <w:lang w:val="en-US" w:eastAsia="zh-CN"/>
        </w:rPr>
        <w:t>集群发展促进组织</w:t>
      </w:r>
      <w:r>
        <w:rPr>
          <w:rFonts w:hint="default"/>
          <w:lang w:val="en-US" w:eastAsia="zh-CN"/>
        </w:rPr>
        <w:t>可定期组织经验交流，推广先进做法，开展系统的对标研究和改进建议。</w:t>
      </w:r>
    </w:p>
    <w:p w14:paraId="5BD34DF7">
      <w:pPr>
        <w:pStyle w:val="24"/>
        <w:bidi w:val="0"/>
        <w:rPr>
          <w:rFonts w:hint="eastAsia"/>
          <w:lang w:val="en-US" w:eastAsia="zh-CN"/>
        </w:rPr>
      </w:pPr>
      <w:bookmarkStart w:id="70" w:name="_Toc15540"/>
      <w:r>
        <w:rPr>
          <w:rFonts w:hint="eastAsia"/>
          <w:lang w:val="en-US" w:eastAsia="zh-CN"/>
        </w:rPr>
        <w:t>评价及改进</w:t>
      </w:r>
      <w:bookmarkEnd w:id="70"/>
    </w:p>
    <w:p w14:paraId="21F5DFBD">
      <w:pPr>
        <w:pStyle w:val="25"/>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bookmarkStart w:id="71" w:name="_Toc7235"/>
      <w:r>
        <w:rPr>
          <w:rFonts w:hint="eastAsia"/>
          <w:lang w:val="en-US" w:eastAsia="zh-CN"/>
        </w:rPr>
        <w:t>评价指标</w:t>
      </w:r>
      <w:bookmarkEnd w:id="71"/>
      <w:r>
        <w:rPr>
          <w:rFonts w:hint="eastAsia"/>
          <w:lang w:val="en-US" w:eastAsia="zh-CN"/>
        </w:rPr>
        <w:t>体系</w:t>
      </w:r>
    </w:p>
    <w:p w14:paraId="04036BE3">
      <w:pPr>
        <w:pStyle w:val="26"/>
        <w:keepNext w:val="0"/>
        <w:keepLines w:val="0"/>
        <w:pageBreakBefore w:val="0"/>
        <w:widowControl/>
        <w:numPr>
          <w:ilvl w:val="3"/>
          <w:numId w:val="0"/>
        </w:numPr>
        <w:kinsoku/>
        <w:wordWrap/>
        <w:overflowPunct/>
        <w:topLinePunct w:val="0"/>
        <w:autoSpaceDE/>
        <w:autoSpaceDN/>
        <w:bidi w:val="0"/>
        <w:adjustRightInd/>
        <w:snapToGrid/>
        <w:spacing w:before="0" w:beforeLines="0" w:after="0" w:afterLines="0"/>
        <w:ind w:leftChars="0" w:firstLine="420" w:firstLineChars="200"/>
        <w:textAlignment w:val="auto"/>
        <w:rPr>
          <w:rFonts w:hint="default" w:ascii="宋体" w:hAnsi="宋体" w:eastAsia="宋体" w:cs="宋体"/>
          <w:lang w:val="en-US" w:eastAsia="zh-CN"/>
        </w:rPr>
      </w:pPr>
      <w:r>
        <w:rPr>
          <w:rFonts w:hint="eastAsia" w:ascii="宋体" w:hAnsi="宋体" w:eastAsia="宋体" w:cs="宋体"/>
          <w:lang w:val="en-US" w:eastAsia="zh-CN"/>
        </w:rPr>
        <w:t>集群宜围绕规模实力、创新能力、产业生态、数字化水平、国际化水平五个方面建立评价指标体系,具体评分方法和评分标准可结合集群实际自行制定。评价指标体系可参照附录A。</w:t>
      </w:r>
    </w:p>
    <w:p w14:paraId="685B8352">
      <w:pPr>
        <w:pStyle w:val="25"/>
        <w:keepNext w:val="0"/>
        <w:keepLines w:val="0"/>
        <w:pageBreakBefore w:val="0"/>
        <w:widowControl/>
        <w:kinsoku/>
        <w:wordWrap/>
        <w:overflowPunct/>
        <w:topLinePunct w:val="0"/>
        <w:autoSpaceDE/>
        <w:autoSpaceDN/>
        <w:bidi w:val="0"/>
        <w:adjustRightInd/>
        <w:snapToGrid/>
        <w:ind w:left="0"/>
        <w:textAlignment w:val="auto"/>
        <w:rPr>
          <w:rFonts w:hint="default"/>
          <w:lang w:val="en-US" w:eastAsia="zh-CN"/>
        </w:rPr>
      </w:pPr>
      <w:r>
        <w:rPr>
          <w:rFonts w:hint="eastAsia"/>
          <w:lang w:val="en-US" w:eastAsia="zh-CN"/>
        </w:rPr>
        <w:t>评价方式</w:t>
      </w:r>
    </w:p>
    <w:p w14:paraId="6EE289A7">
      <w:pPr>
        <w:pStyle w:val="23"/>
        <w:rPr>
          <w:rFonts w:hint="default"/>
          <w:lang w:val="en-US" w:eastAsia="zh-CN"/>
        </w:rPr>
      </w:pPr>
      <w:r>
        <w:rPr>
          <w:rFonts w:hint="default"/>
          <w:lang w:val="en-US" w:eastAsia="zh-CN"/>
        </w:rPr>
        <w:t>集群宜每年开展一次自评价，形成年度评价报告。评价宜明确指标、方法、标准和结果应用等内容。定量指标可通过统计年鉴、企业年报、政府公开数据等获取；定性指标可通过专家评分、企业调研、第三方评估等方式量化。</w:t>
      </w:r>
    </w:p>
    <w:p w14:paraId="65624AF7">
      <w:pPr>
        <w:pStyle w:val="25"/>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r>
        <w:rPr>
          <w:rFonts w:hint="eastAsia"/>
          <w:lang w:val="en-US" w:eastAsia="zh-CN"/>
        </w:rPr>
        <w:t>评价结果运用</w:t>
      </w:r>
    </w:p>
    <w:p w14:paraId="3F7BE821">
      <w:pPr>
        <w:pStyle w:val="23"/>
        <w:rPr>
          <w:rFonts w:hint="default"/>
          <w:lang w:val="en-US" w:eastAsia="zh-CN"/>
        </w:rPr>
      </w:pPr>
      <w:r>
        <w:rPr>
          <w:rFonts w:hint="default"/>
          <w:lang w:val="en-US" w:eastAsia="zh-CN"/>
        </w:rPr>
        <w:t>可参照评价结果分析存在问题，提出改进措施，总结推广先进经验，形成以评促建、以评促改、以评促发展的持续改进机制。</w:t>
      </w:r>
    </w:p>
    <w:p w14:paraId="0CC9647D">
      <w:pPr>
        <w:pStyle w:val="23"/>
        <w:rPr>
          <w:rFonts w:hint="eastAsia" w:ascii="黑体" w:hAnsi="黑体" w:eastAsia="黑体" w:cstheme="minorBidi"/>
          <w:kern w:val="2"/>
          <w:sz w:val="21"/>
          <w:szCs w:val="21"/>
          <w:lang w:val="en-US" w:eastAsia="zh-CN" w:bidi="ar-SA"/>
        </w:rPr>
      </w:pPr>
    </w:p>
    <w:p w14:paraId="3C283605">
      <w:pPr>
        <w:pStyle w:val="23"/>
        <w:rPr>
          <w:rFonts w:hint="eastAsia" w:ascii="黑体" w:hAnsi="黑体" w:eastAsia="黑体" w:cstheme="minorBidi"/>
          <w:kern w:val="2"/>
          <w:sz w:val="21"/>
          <w:szCs w:val="21"/>
          <w:lang w:val="en-US" w:eastAsia="zh-CN" w:bidi="ar-SA"/>
        </w:rPr>
        <w:sectPr>
          <w:headerReference r:id="rId16" w:type="default"/>
          <w:footerReference r:id="rId17" w:type="default"/>
          <w:footerReference r:id="rId18" w:type="even"/>
          <w:pgSz w:w="11906" w:h="16838"/>
          <w:pgMar w:top="1417" w:right="1134" w:bottom="1134" w:left="1134" w:header="1417" w:footer="1134" w:gutter="0"/>
          <w:pgBorders>
            <w:top w:val="none" w:sz="0" w:space="0"/>
            <w:left w:val="none" w:sz="0" w:space="0"/>
            <w:bottom w:val="none" w:sz="0" w:space="0"/>
            <w:right w:val="none" w:sz="0" w:space="0"/>
          </w:pgBorders>
          <w:pgNumType w:fmt="decimal" w:start="1"/>
          <w:cols w:space="0" w:num="1"/>
          <w:formProt w:val="0"/>
          <w:docGrid w:type="lines" w:linePitch="326" w:charSpace="0"/>
        </w:sectPr>
      </w:pPr>
    </w:p>
    <w:bookmarkEnd w:id="22"/>
    <w:p w14:paraId="729E6089">
      <w:pPr>
        <w:pStyle w:val="100"/>
        <w:bidi w:val="0"/>
      </w:pPr>
      <w:bookmarkStart w:id="72" w:name="mbookmark70"/>
    </w:p>
    <w:p w14:paraId="00822103">
      <w:pPr>
        <w:pStyle w:val="109"/>
        <w:bidi w:val="0"/>
      </w:pPr>
    </w:p>
    <w:p w14:paraId="07C2F866">
      <w:pPr>
        <w:pStyle w:val="98"/>
        <w:bidi w:val="0"/>
      </w:pPr>
      <w:bookmarkStart w:id="73" w:name="_Toc32112"/>
      <w:r>
        <w:br w:type="textWrapping"/>
      </w:r>
      <w:r>
        <w:rPr>
          <w:rFonts w:hint="eastAsia"/>
          <w:lang w:eastAsia="zh-CN"/>
        </w:rPr>
        <w:t>（资料性）</w:t>
      </w:r>
      <w:r>
        <w:rPr>
          <w:rFonts w:hint="eastAsia"/>
          <w:lang w:eastAsia="zh-CN"/>
        </w:rPr>
        <w:br w:type="textWrapping"/>
      </w:r>
      <w:r>
        <w:rPr>
          <w:rFonts w:hint="eastAsia"/>
          <w:lang w:eastAsia="zh-CN"/>
        </w:rPr>
        <w:t>集群发展状况评价</w:t>
      </w:r>
      <w:r>
        <w:rPr>
          <w:rFonts w:hint="eastAsia"/>
          <w:lang w:val="en-US" w:eastAsia="zh-CN"/>
        </w:rPr>
        <w:t>指标体系</w:t>
      </w:r>
      <w:bookmarkEnd w:id="73"/>
    </w:p>
    <w:p w14:paraId="52C0B460">
      <w:pPr>
        <w:pStyle w:val="23"/>
        <w:bidi w:val="0"/>
        <w:rPr>
          <w:rFonts w:hint="default"/>
          <w:lang w:val="en-US" w:eastAsia="zh-CN"/>
        </w:rPr>
      </w:pPr>
      <w:r>
        <w:rPr>
          <w:rFonts w:hint="eastAsia"/>
        </w:rPr>
        <w:t>集群发展状况评价指标体系</w:t>
      </w:r>
      <w:r>
        <w:rPr>
          <w:rFonts w:hint="eastAsia"/>
          <w:lang w:val="en-US" w:eastAsia="zh-CN"/>
        </w:rPr>
        <w:t>见表A.1。</w:t>
      </w:r>
    </w:p>
    <w:p w14:paraId="7B6F118E">
      <w:pPr>
        <w:pStyle w:val="104"/>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lang w:val="en-US" w:eastAsia="zh-CN"/>
        </w:rPr>
      </w:pPr>
      <w:r>
        <w:rPr>
          <w:rFonts w:hint="eastAsia"/>
          <w:lang w:val="en-US" w:eastAsia="zh-CN"/>
        </w:rPr>
        <w:t>集群发展状况评价指标体系</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155"/>
        <w:gridCol w:w="2640"/>
        <w:gridCol w:w="4935"/>
      </w:tblGrid>
      <w:tr w14:paraId="670B68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49" w:hRule="atLeast"/>
          <w:tblHeader/>
          <w:jc w:val="center"/>
        </w:trPr>
        <w:tc>
          <w:tcPr>
            <w:tcW w:w="0" w:type="auto"/>
            <w:tcBorders>
              <w:bottom w:val="single" w:color="auto" w:sz="12" w:space="0"/>
              <w:tl2br w:val="nil"/>
              <w:tr2bl w:val="nil"/>
            </w:tcBorders>
            <w:shd w:val="clear" w:color="auto" w:fill="auto"/>
            <w:tcMar>
              <w:top w:w="150" w:type="dxa"/>
              <w:left w:w="0" w:type="dxa"/>
              <w:bottom w:w="150" w:type="dxa"/>
              <w:right w:w="240" w:type="dxa"/>
            </w:tcMar>
            <w:vAlign w:val="center"/>
          </w:tcPr>
          <w:p w14:paraId="55D57F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维度</w:t>
            </w:r>
          </w:p>
        </w:tc>
        <w:tc>
          <w:tcPr>
            <w:tcW w:w="0" w:type="auto"/>
            <w:tcBorders>
              <w:bottom w:val="single" w:color="auto" w:sz="12" w:space="0"/>
              <w:tl2br w:val="nil"/>
              <w:tr2bl w:val="nil"/>
            </w:tcBorders>
            <w:shd w:val="clear" w:color="auto" w:fill="auto"/>
            <w:tcMar>
              <w:top w:w="150" w:type="dxa"/>
              <w:left w:w="240" w:type="dxa"/>
              <w:bottom w:w="150" w:type="dxa"/>
              <w:right w:w="240" w:type="dxa"/>
            </w:tcMar>
            <w:vAlign w:val="center"/>
          </w:tcPr>
          <w:p w14:paraId="080992A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指标</w:t>
            </w:r>
          </w:p>
        </w:tc>
        <w:tc>
          <w:tcPr>
            <w:tcW w:w="0" w:type="auto"/>
            <w:tcBorders>
              <w:bottom w:val="single" w:color="auto" w:sz="12" w:space="0"/>
              <w:tl2br w:val="nil"/>
              <w:tr2bl w:val="nil"/>
            </w:tcBorders>
            <w:shd w:val="clear" w:color="auto" w:fill="auto"/>
            <w:tcMar>
              <w:top w:w="150" w:type="dxa"/>
              <w:left w:w="240" w:type="dxa"/>
              <w:bottom w:w="150" w:type="dxa"/>
              <w:right w:w="240" w:type="dxa"/>
            </w:tcMar>
            <w:vAlign w:val="center"/>
          </w:tcPr>
          <w:p w14:paraId="07D545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说明</w:t>
            </w:r>
          </w:p>
        </w:tc>
      </w:tr>
      <w:tr w14:paraId="1E2BB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49" w:hRule="atLeast"/>
          <w:jc w:val="center"/>
        </w:trPr>
        <w:tc>
          <w:tcPr>
            <w:tcW w:w="0" w:type="auto"/>
            <w:vMerge w:val="restart"/>
            <w:tcBorders>
              <w:top w:val="single" w:color="auto" w:sz="12" w:space="0"/>
            </w:tcBorders>
            <w:shd w:val="clear" w:color="auto" w:fill="auto"/>
            <w:tcMar>
              <w:top w:w="150" w:type="dxa"/>
              <w:left w:w="0" w:type="dxa"/>
              <w:bottom w:w="150" w:type="dxa"/>
              <w:right w:w="240" w:type="dxa"/>
            </w:tcMar>
            <w:vAlign w:val="center"/>
          </w:tcPr>
          <w:p w14:paraId="0928A76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规模实力</w:t>
            </w:r>
          </w:p>
        </w:tc>
        <w:tc>
          <w:tcPr>
            <w:tcW w:w="0" w:type="auto"/>
            <w:tcBorders>
              <w:top w:val="single" w:color="auto" w:sz="12" w:space="0"/>
            </w:tcBorders>
            <w:shd w:val="clear" w:color="auto" w:fill="auto"/>
            <w:tcMar>
              <w:top w:w="150" w:type="dxa"/>
              <w:left w:w="240" w:type="dxa"/>
              <w:bottom w:w="150" w:type="dxa"/>
              <w:right w:w="240" w:type="dxa"/>
            </w:tcMar>
            <w:vAlign w:val="center"/>
          </w:tcPr>
          <w:p w14:paraId="57B054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集群总产值</w:t>
            </w:r>
          </w:p>
        </w:tc>
        <w:tc>
          <w:tcPr>
            <w:tcW w:w="0" w:type="auto"/>
            <w:tcBorders>
              <w:top w:val="single" w:color="auto" w:sz="12" w:space="0"/>
            </w:tcBorders>
            <w:shd w:val="clear" w:color="auto" w:fill="auto"/>
            <w:tcMar>
              <w:top w:w="150" w:type="dxa"/>
              <w:left w:w="240" w:type="dxa"/>
              <w:bottom w:w="150" w:type="dxa"/>
              <w:right w:w="0" w:type="dxa"/>
            </w:tcMar>
            <w:vAlign w:val="center"/>
          </w:tcPr>
          <w:p w14:paraId="72A9A4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反映集群总体规模</w:t>
            </w:r>
          </w:p>
        </w:tc>
      </w:tr>
      <w:tr w14:paraId="74FA7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122B3D2B">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766148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主导产品</w:t>
            </w:r>
            <w:r>
              <w:rPr>
                <w:rFonts w:hint="eastAsia" w:ascii="宋体" w:hAnsi="宋体" w:cs="宋体"/>
                <w:b w:val="0"/>
                <w:bCs w:val="0"/>
                <w:kern w:val="0"/>
                <w:sz w:val="18"/>
                <w:szCs w:val="18"/>
                <w:lang w:val="en-US" w:eastAsia="zh-CN" w:bidi="ar"/>
              </w:rPr>
              <w:t>国内</w:t>
            </w:r>
            <w:r>
              <w:rPr>
                <w:rFonts w:hint="eastAsia" w:ascii="宋体" w:hAnsi="宋体" w:eastAsia="宋体" w:cs="宋体"/>
                <w:b w:val="0"/>
                <w:bCs w:val="0"/>
                <w:kern w:val="0"/>
                <w:sz w:val="18"/>
                <w:szCs w:val="18"/>
                <w:lang w:val="en-US" w:eastAsia="zh-CN" w:bidi="ar"/>
              </w:rPr>
              <w:t>市场占有率</w:t>
            </w:r>
          </w:p>
        </w:tc>
        <w:tc>
          <w:tcPr>
            <w:tcW w:w="0" w:type="auto"/>
            <w:shd w:val="clear" w:color="auto" w:fill="auto"/>
            <w:tcMar>
              <w:top w:w="150" w:type="dxa"/>
              <w:left w:w="240" w:type="dxa"/>
              <w:bottom w:w="150" w:type="dxa"/>
              <w:right w:w="0" w:type="dxa"/>
            </w:tcMar>
            <w:vAlign w:val="center"/>
          </w:tcPr>
          <w:p w14:paraId="0B500B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反映市场竞争力</w:t>
            </w:r>
          </w:p>
        </w:tc>
      </w:tr>
      <w:tr w14:paraId="37549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12FEBB61">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5F5167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规上企业数量</w:t>
            </w:r>
          </w:p>
        </w:tc>
        <w:tc>
          <w:tcPr>
            <w:tcW w:w="0" w:type="auto"/>
            <w:shd w:val="clear" w:color="auto" w:fill="auto"/>
            <w:tcMar>
              <w:top w:w="150" w:type="dxa"/>
              <w:left w:w="240" w:type="dxa"/>
              <w:bottom w:w="150" w:type="dxa"/>
              <w:right w:w="0" w:type="dxa"/>
            </w:tcMar>
            <w:vAlign w:val="center"/>
          </w:tcPr>
          <w:p w14:paraId="7722F081">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年主营业务收入2000万元及以上的工业母机企业总数</w:t>
            </w:r>
          </w:p>
        </w:tc>
      </w:tr>
      <w:tr w14:paraId="2B26E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8" w:hRule="atLeast"/>
          <w:jc w:val="center"/>
        </w:trPr>
        <w:tc>
          <w:tcPr>
            <w:tcW w:w="0" w:type="auto"/>
            <w:vMerge w:val="restart"/>
            <w:shd w:val="clear" w:color="auto" w:fill="auto"/>
            <w:tcMar>
              <w:top w:w="150" w:type="dxa"/>
              <w:left w:w="0" w:type="dxa"/>
              <w:bottom w:w="150" w:type="dxa"/>
              <w:right w:w="240" w:type="dxa"/>
            </w:tcMar>
            <w:vAlign w:val="center"/>
          </w:tcPr>
          <w:p w14:paraId="1A3749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sz w:val="18"/>
                <w:szCs w:val="18"/>
                <w:lang w:val="en-US"/>
              </w:rPr>
            </w:pPr>
            <w:r>
              <w:rPr>
                <w:rFonts w:hint="eastAsia" w:ascii="宋体" w:hAnsi="宋体" w:eastAsia="宋体" w:cs="宋体"/>
                <w:b w:val="0"/>
                <w:bCs w:val="0"/>
                <w:kern w:val="0"/>
                <w:sz w:val="18"/>
                <w:szCs w:val="18"/>
                <w:lang w:val="en-US" w:eastAsia="zh-CN" w:bidi="ar"/>
              </w:rPr>
              <w:t>创新</w:t>
            </w:r>
            <w:r>
              <w:rPr>
                <w:rFonts w:hint="eastAsia" w:ascii="宋体" w:hAnsi="宋体" w:cs="宋体"/>
                <w:b w:val="0"/>
                <w:bCs w:val="0"/>
                <w:kern w:val="0"/>
                <w:sz w:val="18"/>
                <w:szCs w:val="18"/>
                <w:lang w:val="en-US" w:eastAsia="zh-CN" w:bidi="ar"/>
              </w:rPr>
              <w:t>能力</w:t>
            </w:r>
          </w:p>
        </w:tc>
        <w:tc>
          <w:tcPr>
            <w:tcW w:w="0" w:type="auto"/>
            <w:shd w:val="clear" w:color="auto" w:fill="auto"/>
            <w:tcMar>
              <w:top w:w="150" w:type="dxa"/>
              <w:left w:w="240" w:type="dxa"/>
              <w:bottom w:w="150" w:type="dxa"/>
              <w:right w:w="240" w:type="dxa"/>
            </w:tcMar>
            <w:vAlign w:val="center"/>
          </w:tcPr>
          <w:p w14:paraId="5548B11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研发投入强度</w:t>
            </w:r>
          </w:p>
        </w:tc>
        <w:tc>
          <w:tcPr>
            <w:tcW w:w="0" w:type="auto"/>
            <w:shd w:val="clear" w:color="auto" w:fill="auto"/>
            <w:tcMar>
              <w:top w:w="150" w:type="dxa"/>
              <w:left w:w="240" w:type="dxa"/>
              <w:bottom w:w="150" w:type="dxa"/>
              <w:right w:w="0" w:type="dxa"/>
            </w:tcMar>
            <w:vAlign w:val="center"/>
          </w:tcPr>
          <w:p w14:paraId="251069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反映创新投入力度</w:t>
            </w:r>
          </w:p>
        </w:tc>
      </w:tr>
      <w:tr w14:paraId="626F39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5FE4B169">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0F5EBB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省级以上创新平台数</w:t>
            </w:r>
          </w:p>
        </w:tc>
        <w:tc>
          <w:tcPr>
            <w:tcW w:w="0" w:type="auto"/>
            <w:shd w:val="clear" w:color="auto" w:fill="auto"/>
            <w:tcMar>
              <w:top w:w="150" w:type="dxa"/>
              <w:left w:w="240" w:type="dxa"/>
              <w:bottom w:w="150" w:type="dxa"/>
              <w:right w:w="0" w:type="dxa"/>
            </w:tcMar>
            <w:vAlign w:val="center"/>
          </w:tcPr>
          <w:p w14:paraId="29F576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反映创新载体水平</w:t>
            </w:r>
          </w:p>
        </w:tc>
      </w:tr>
      <w:tr w14:paraId="008EF1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2F5D43CA">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7A5023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每万人发明专利拥有量</w:t>
            </w:r>
          </w:p>
        </w:tc>
        <w:tc>
          <w:tcPr>
            <w:tcW w:w="0" w:type="auto"/>
            <w:shd w:val="clear" w:color="auto" w:fill="auto"/>
            <w:tcMar>
              <w:top w:w="150" w:type="dxa"/>
              <w:left w:w="240" w:type="dxa"/>
              <w:bottom w:w="150" w:type="dxa"/>
              <w:right w:w="0" w:type="dxa"/>
            </w:tcMar>
            <w:vAlign w:val="center"/>
          </w:tcPr>
          <w:p w14:paraId="48B2E6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反映创新产出</w:t>
            </w:r>
          </w:p>
        </w:tc>
      </w:tr>
      <w:tr w14:paraId="48832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758DBA94">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0EAAC47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“新三电”技术攻关成果</w:t>
            </w:r>
          </w:p>
        </w:tc>
        <w:tc>
          <w:tcPr>
            <w:tcW w:w="0" w:type="auto"/>
            <w:shd w:val="clear" w:color="auto" w:fill="auto"/>
            <w:tcMar>
              <w:top w:w="150" w:type="dxa"/>
              <w:left w:w="240" w:type="dxa"/>
              <w:bottom w:w="150" w:type="dxa"/>
              <w:right w:w="0" w:type="dxa"/>
            </w:tcMar>
            <w:vAlign w:val="center"/>
          </w:tcPr>
          <w:p w14:paraId="05E219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电直驱、电主轴、AI电控等领域的关键技术突破数量</w:t>
            </w:r>
          </w:p>
        </w:tc>
      </w:tr>
      <w:tr w14:paraId="22560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restart"/>
            <w:shd w:val="clear" w:color="auto" w:fill="auto"/>
            <w:tcMar>
              <w:top w:w="150" w:type="dxa"/>
              <w:left w:w="0" w:type="dxa"/>
              <w:bottom w:w="150" w:type="dxa"/>
              <w:right w:w="240" w:type="dxa"/>
            </w:tcMar>
            <w:vAlign w:val="center"/>
          </w:tcPr>
          <w:p w14:paraId="7923FE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产业生态</w:t>
            </w:r>
          </w:p>
        </w:tc>
        <w:tc>
          <w:tcPr>
            <w:tcW w:w="0" w:type="auto"/>
            <w:shd w:val="clear" w:color="auto" w:fill="auto"/>
            <w:tcMar>
              <w:top w:w="150" w:type="dxa"/>
              <w:left w:w="240" w:type="dxa"/>
              <w:bottom w:w="150" w:type="dxa"/>
              <w:right w:w="240" w:type="dxa"/>
            </w:tcMar>
            <w:vAlign w:val="center"/>
          </w:tcPr>
          <w:p w14:paraId="2D443A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整零协同配套率</w:t>
            </w:r>
          </w:p>
        </w:tc>
        <w:tc>
          <w:tcPr>
            <w:tcW w:w="0" w:type="auto"/>
            <w:shd w:val="clear" w:color="auto" w:fill="auto"/>
            <w:tcMar>
              <w:top w:w="150" w:type="dxa"/>
              <w:left w:w="240" w:type="dxa"/>
              <w:bottom w:w="150" w:type="dxa"/>
              <w:right w:w="0" w:type="dxa"/>
            </w:tcMar>
            <w:vAlign w:val="center"/>
          </w:tcPr>
          <w:p w14:paraId="6F1AA2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整机企业采购本地关键功能部件的金额占比</w:t>
            </w:r>
          </w:p>
        </w:tc>
      </w:tr>
      <w:tr w14:paraId="29B40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0F6FF8B7">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72332E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链主企业数</w:t>
            </w:r>
          </w:p>
        </w:tc>
        <w:tc>
          <w:tcPr>
            <w:tcW w:w="0" w:type="auto"/>
            <w:shd w:val="clear" w:color="auto" w:fill="auto"/>
            <w:tcMar>
              <w:top w:w="150" w:type="dxa"/>
              <w:left w:w="240" w:type="dxa"/>
              <w:bottom w:w="150" w:type="dxa"/>
              <w:right w:w="0" w:type="dxa"/>
            </w:tcMar>
            <w:vAlign w:val="center"/>
          </w:tcPr>
          <w:p w14:paraId="40375F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具有行业引领力和供应链整合能力的龙头企业数量</w:t>
            </w:r>
          </w:p>
        </w:tc>
      </w:tr>
      <w:tr w14:paraId="2C6DC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24CC8595">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091DAA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专精特新“小巨人”企业数</w:t>
            </w:r>
          </w:p>
        </w:tc>
        <w:tc>
          <w:tcPr>
            <w:tcW w:w="0" w:type="auto"/>
            <w:shd w:val="clear" w:color="auto" w:fill="auto"/>
            <w:tcMar>
              <w:top w:w="150" w:type="dxa"/>
              <w:left w:w="240" w:type="dxa"/>
              <w:bottom w:w="150" w:type="dxa"/>
              <w:right w:w="0" w:type="dxa"/>
            </w:tcMar>
            <w:vAlign w:val="center"/>
          </w:tcPr>
          <w:p w14:paraId="164BFE5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聚焦工业母机细分领域的中小企业培育情况</w:t>
            </w:r>
          </w:p>
        </w:tc>
      </w:tr>
      <w:tr w14:paraId="1E5728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6D144479">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7FCDD2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产业链关键环节覆盖率</w:t>
            </w:r>
          </w:p>
        </w:tc>
        <w:tc>
          <w:tcPr>
            <w:tcW w:w="0" w:type="auto"/>
            <w:shd w:val="clear" w:color="auto" w:fill="auto"/>
            <w:tcMar>
              <w:top w:w="150" w:type="dxa"/>
              <w:left w:w="240" w:type="dxa"/>
              <w:bottom w:w="150" w:type="dxa"/>
              <w:right w:w="0" w:type="dxa"/>
            </w:tcMar>
            <w:vAlign w:val="center"/>
          </w:tcPr>
          <w:p w14:paraId="542B28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上游关键零部件、中游整机制造、下游应用领域的覆盖程度</w:t>
            </w:r>
          </w:p>
        </w:tc>
      </w:tr>
      <w:tr w14:paraId="273BD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restart"/>
            <w:shd w:val="clear" w:color="auto" w:fill="auto"/>
            <w:tcMar>
              <w:top w:w="150" w:type="dxa"/>
              <w:left w:w="0" w:type="dxa"/>
              <w:bottom w:w="150" w:type="dxa"/>
              <w:right w:w="240" w:type="dxa"/>
            </w:tcMar>
            <w:vAlign w:val="center"/>
          </w:tcPr>
          <w:p w14:paraId="0231F3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数字化水平</w:t>
            </w:r>
          </w:p>
        </w:tc>
        <w:tc>
          <w:tcPr>
            <w:tcW w:w="0" w:type="auto"/>
            <w:shd w:val="clear" w:color="auto" w:fill="auto"/>
            <w:tcMar>
              <w:top w:w="150" w:type="dxa"/>
              <w:left w:w="240" w:type="dxa"/>
              <w:bottom w:w="150" w:type="dxa"/>
              <w:right w:w="240" w:type="dxa"/>
            </w:tcMar>
            <w:vAlign w:val="center"/>
          </w:tcPr>
          <w:p w14:paraId="7596A1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数字化车间/智能工厂数</w:t>
            </w:r>
          </w:p>
        </w:tc>
        <w:tc>
          <w:tcPr>
            <w:tcW w:w="0" w:type="auto"/>
            <w:shd w:val="clear" w:color="auto" w:fill="auto"/>
            <w:tcMar>
              <w:top w:w="150" w:type="dxa"/>
              <w:left w:w="240" w:type="dxa"/>
              <w:bottom w:w="150" w:type="dxa"/>
              <w:right w:w="0" w:type="dxa"/>
            </w:tcMar>
            <w:vAlign w:val="center"/>
          </w:tcPr>
          <w:p w14:paraId="23454C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反映智能制造水平</w:t>
            </w:r>
          </w:p>
        </w:tc>
      </w:tr>
      <w:tr w14:paraId="090E3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16E699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p>
        </w:tc>
        <w:tc>
          <w:tcPr>
            <w:tcW w:w="0" w:type="auto"/>
            <w:shd w:val="clear" w:color="auto" w:fill="auto"/>
            <w:tcMar>
              <w:top w:w="150" w:type="dxa"/>
              <w:left w:w="240" w:type="dxa"/>
              <w:bottom w:w="150" w:type="dxa"/>
              <w:right w:w="240" w:type="dxa"/>
            </w:tcMar>
            <w:vAlign w:val="center"/>
          </w:tcPr>
          <w:p w14:paraId="0147AE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工业互联网平台接入企业数</w:t>
            </w:r>
          </w:p>
        </w:tc>
        <w:tc>
          <w:tcPr>
            <w:tcW w:w="0" w:type="auto"/>
            <w:shd w:val="clear" w:color="auto" w:fill="auto"/>
            <w:tcMar>
              <w:top w:w="150" w:type="dxa"/>
              <w:left w:w="240" w:type="dxa"/>
              <w:bottom w:w="150" w:type="dxa"/>
              <w:right w:w="0" w:type="dxa"/>
            </w:tcMar>
            <w:vAlign w:val="center"/>
          </w:tcPr>
          <w:p w14:paraId="2B569D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接入行业级工业互联网平台的集群内企业数量</w:t>
            </w:r>
          </w:p>
        </w:tc>
      </w:tr>
      <w:tr w14:paraId="00A60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1638C91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p>
        </w:tc>
        <w:tc>
          <w:tcPr>
            <w:tcW w:w="0" w:type="auto"/>
            <w:shd w:val="clear" w:color="auto" w:fill="auto"/>
            <w:tcMar>
              <w:top w:w="150" w:type="dxa"/>
              <w:left w:w="240" w:type="dxa"/>
              <w:bottom w:w="150" w:type="dxa"/>
              <w:right w:w="240" w:type="dxa"/>
            </w:tcMar>
            <w:vAlign w:val="center"/>
          </w:tcPr>
          <w:p w14:paraId="072655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NC-Link协议应用企业数</w:t>
            </w:r>
          </w:p>
        </w:tc>
        <w:tc>
          <w:tcPr>
            <w:tcW w:w="0" w:type="auto"/>
            <w:shd w:val="clear" w:color="auto" w:fill="auto"/>
            <w:tcMar>
              <w:top w:w="150" w:type="dxa"/>
              <w:left w:w="240" w:type="dxa"/>
              <w:bottom w:w="150" w:type="dxa"/>
              <w:right w:w="0" w:type="dxa"/>
            </w:tcMar>
            <w:vAlign w:val="center"/>
          </w:tcPr>
          <w:p w14:paraId="7F766B1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应用国家数控装备工业互联通信协议的企业数量</w:t>
            </w:r>
          </w:p>
        </w:tc>
      </w:tr>
      <w:tr w14:paraId="75D5A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47930E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p>
        </w:tc>
        <w:tc>
          <w:tcPr>
            <w:tcW w:w="0" w:type="auto"/>
            <w:shd w:val="clear" w:color="auto" w:fill="auto"/>
            <w:tcMar>
              <w:top w:w="150" w:type="dxa"/>
              <w:left w:w="240" w:type="dxa"/>
              <w:bottom w:w="150" w:type="dxa"/>
              <w:right w:w="240" w:type="dxa"/>
            </w:tcMar>
            <w:vAlign w:val="center"/>
          </w:tcPr>
          <w:p w14:paraId="21ED5CD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智能制造能力成熟度等级</w:t>
            </w:r>
          </w:p>
        </w:tc>
        <w:tc>
          <w:tcPr>
            <w:tcW w:w="0" w:type="auto"/>
            <w:shd w:val="clear" w:color="auto" w:fill="auto"/>
            <w:tcMar>
              <w:top w:w="150" w:type="dxa"/>
              <w:left w:w="240" w:type="dxa"/>
              <w:bottom w:w="150" w:type="dxa"/>
              <w:right w:w="0" w:type="dxa"/>
            </w:tcMar>
            <w:vAlign w:val="center"/>
          </w:tcPr>
          <w:p w14:paraId="7BAFAD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参照GB/T 39116评估达到三级及以上的企业数量</w:t>
            </w:r>
          </w:p>
        </w:tc>
      </w:tr>
      <w:tr w14:paraId="301973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restart"/>
            <w:shd w:val="clear" w:color="auto" w:fill="auto"/>
            <w:tcMar>
              <w:top w:w="150" w:type="dxa"/>
              <w:left w:w="0" w:type="dxa"/>
              <w:bottom w:w="150" w:type="dxa"/>
              <w:right w:w="240" w:type="dxa"/>
            </w:tcMar>
            <w:vAlign w:val="center"/>
          </w:tcPr>
          <w:p w14:paraId="2A8EA0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国际化水平</w:t>
            </w:r>
          </w:p>
        </w:tc>
        <w:tc>
          <w:tcPr>
            <w:tcW w:w="0" w:type="auto"/>
            <w:shd w:val="clear" w:color="auto" w:fill="auto"/>
            <w:tcMar>
              <w:top w:w="150" w:type="dxa"/>
              <w:left w:w="240" w:type="dxa"/>
              <w:bottom w:w="150" w:type="dxa"/>
              <w:right w:w="240" w:type="dxa"/>
            </w:tcMar>
            <w:vAlign w:val="center"/>
          </w:tcPr>
          <w:p w14:paraId="79993F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出口额占比</w:t>
            </w:r>
          </w:p>
        </w:tc>
        <w:tc>
          <w:tcPr>
            <w:tcW w:w="0" w:type="auto"/>
            <w:shd w:val="clear" w:color="auto" w:fill="auto"/>
            <w:tcMar>
              <w:top w:w="150" w:type="dxa"/>
              <w:left w:w="240" w:type="dxa"/>
              <w:bottom w:w="150" w:type="dxa"/>
              <w:right w:w="0" w:type="dxa"/>
            </w:tcMar>
            <w:vAlign w:val="center"/>
          </w:tcPr>
          <w:p w14:paraId="067EBE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工业母机产品出口额占集群总产值比重</w:t>
            </w:r>
          </w:p>
        </w:tc>
      </w:tr>
      <w:tr w14:paraId="56C00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09F7D95B">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48A098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default" w:ascii="宋体" w:hAnsi="宋体" w:eastAsia="宋体" w:cs="宋体"/>
                <w:b w:val="0"/>
                <w:bCs w:val="0"/>
                <w:kern w:val="0"/>
                <w:sz w:val="18"/>
                <w:szCs w:val="18"/>
                <w:lang w:val="en-US" w:eastAsia="zh-CN" w:bidi="ar"/>
              </w:rPr>
              <w:t>国际标准参与数</w:t>
            </w:r>
          </w:p>
        </w:tc>
        <w:tc>
          <w:tcPr>
            <w:tcW w:w="0" w:type="auto"/>
            <w:shd w:val="clear" w:color="auto" w:fill="auto"/>
            <w:tcMar>
              <w:top w:w="150" w:type="dxa"/>
              <w:left w:w="240" w:type="dxa"/>
              <w:bottom w:w="150" w:type="dxa"/>
              <w:right w:w="0" w:type="dxa"/>
            </w:tcMar>
            <w:vAlign w:val="center"/>
          </w:tcPr>
          <w:p w14:paraId="0FF3D1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default" w:ascii="宋体" w:hAnsi="宋体" w:eastAsia="宋体" w:cs="宋体"/>
                <w:b w:val="0"/>
                <w:bCs w:val="0"/>
                <w:kern w:val="0"/>
                <w:sz w:val="18"/>
                <w:szCs w:val="18"/>
                <w:lang w:val="en-US" w:eastAsia="zh-CN" w:bidi="ar"/>
              </w:rPr>
              <w:t>主导或参与制修订的ISO、IEC等国际标准数量</w:t>
            </w:r>
          </w:p>
        </w:tc>
      </w:tr>
      <w:tr w14:paraId="5BB2A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0" w:type="auto"/>
            <w:vMerge w:val="continue"/>
            <w:shd w:val="clear" w:color="auto" w:fill="auto"/>
            <w:tcMar>
              <w:top w:w="150" w:type="dxa"/>
              <w:left w:w="0" w:type="dxa"/>
              <w:bottom w:w="150" w:type="dxa"/>
              <w:right w:w="240" w:type="dxa"/>
            </w:tcMar>
            <w:vAlign w:val="center"/>
          </w:tcPr>
          <w:p w14:paraId="6EBEF18F">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285A33C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default" w:ascii="宋体" w:hAnsi="宋体" w:eastAsia="宋体" w:cs="宋体"/>
                <w:b w:val="0"/>
                <w:bCs w:val="0"/>
                <w:kern w:val="0"/>
                <w:sz w:val="18"/>
                <w:szCs w:val="18"/>
                <w:lang w:val="en-US" w:eastAsia="zh-CN" w:bidi="ar"/>
              </w:rPr>
              <w:t>海外研发/营销机构数</w:t>
            </w:r>
          </w:p>
        </w:tc>
        <w:tc>
          <w:tcPr>
            <w:tcW w:w="0" w:type="auto"/>
            <w:shd w:val="clear" w:color="auto" w:fill="auto"/>
            <w:tcMar>
              <w:top w:w="150" w:type="dxa"/>
              <w:left w:w="240" w:type="dxa"/>
              <w:bottom w:w="150" w:type="dxa"/>
              <w:right w:w="0" w:type="dxa"/>
            </w:tcMar>
            <w:vAlign w:val="center"/>
          </w:tcPr>
          <w:p w14:paraId="70179F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kern w:val="0"/>
                <w:sz w:val="18"/>
                <w:szCs w:val="18"/>
                <w:lang w:val="en-US" w:eastAsia="zh-CN" w:bidi="ar"/>
              </w:rPr>
            </w:pPr>
            <w:r>
              <w:rPr>
                <w:rFonts w:hint="default" w:ascii="宋体" w:hAnsi="宋体" w:eastAsia="宋体" w:cs="宋体"/>
                <w:b w:val="0"/>
                <w:bCs w:val="0"/>
                <w:kern w:val="0"/>
                <w:sz w:val="18"/>
                <w:szCs w:val="18"/>
                <w:lang w:val="en-US" w:eastAsia="zh-CN" w:bidi="ar"/>
              </w:rPr>
              <w:t>在境外设立的研发中心、营销服务中心数量</w:t>
            </w:r>
          </w:p>
        </w:tc>
      </w:tr>
      <w:tr w14:paraId="001EFC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54" w:hRule="atLeast"/>
          <w:jc w:val="center"/>
        </w:trPr>
        <w:tc>
          <w:tcPr>
            <w:tcW w:w="0" w:type="auto"/>
            <w:vMerge w:val="continue"/>
            <w:shd w:val="clear" w:color="auto" w:fill="auto"/>
            <w:tcMar>
              <w:top w:w="150" w:type="dxa"/>
              <w:left w:w="0" w:type="dxa"/>
              <w:bottom w:w="150" w:type="dxa"/>
              <w:right w:w="240" w:type="dxa"/>
            </w:tcMar>
            <w:vAlign w:val="center"/>
          </w:tcPr>
          <w:p w14:paraId="05A216ED">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val="0"/>
                <w:sz w:val="18"/>
                <w:szCs w:val="18"/>
              </w:rPr>
            </w:pPr>
          </w:p>
        </w:tc>
        <w:tc>
          <w:tcPr>
            <w:tcW w:w="0" w:type="auto"/>
            <w:shd w:val="clear" w:color="auto" w:fill="auto"/>
            <w:tcMar>
              <w:top w:w="150" w:type="dxa"/>
              <w:left w:w="240" w:type="dxa"/>
              <w:bottom w:w="150" w:type="dxa"/>
              <w:right w:w="240" w:type="dxa"/>
            </w:tcMar>
            <w:vAlign w:val="center"/>
          </w:tcPr>
          <w:p w14:paraId="03EBA5C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kern w:val="0"/>
                <w:sz w:val="18"/>
                <w:szCs w:val="18"/>
                <w:lang w:val="en-US" w:eastAsia="zh-CN" w:bidi="ar"/>
              </w:rPr>
            </w:pPr>
            <w:r>
              <w:rPr>
                <w:rFonts w:hint="default" w:ascii="宋体" w:hAnsi="宋体" w:eastAsia="宋体" w:cs="宋体"/>
                <w:b w:val="0"/>
                <w:bCs w:val="0"/>
                <w:kern w:val="0"/>
                <w:sz w:val="18"/>
                <w:szCs w:val="18"/>
                <w:lang w:val="en-US" w:eastAsia="zh-CN" w:bidi="ar"/>
              </w:rPr>
              <w:t>国际知名机床展参展企业数</w:t>
            </w:r>
          </w:p>
        </w:tc>
        <w:tc>
          <w:tcPr>
            <w:tcW w:w="0" w:type="auto"/>
            <w:shd w:val="clear" w:color="auto" w:fill="auto"/>
            <w:tcMar>
              <w:top w:w="150" w:type="dxa"/>
              <w:left w:w="240" w:type="dxa"/>
              <w:bottom w:w="150" w:type="dxa"/>
              <w:right w:w="0" w:type="dxa"/>
            </w:tcMar>
            <w:vAlign w:val="center"/>
          </w:tcPr>
          <w:p w14:paraId="7983F6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宋体" w:hAnsi="宋体" w:eastAsia="宋体" w:cs="宋体"/>
                <w:b w:val="0"/>
                <w:bCs w:val="0"/>
                <w:kern w:val="0"/>
                <w:sz w:val="18"/>
                <w:szCs w:val="18"/>
                <w:lang w:val="en-US" w:eastAsia="zh-CN" w:bidi="ar"/>
              </w:rPr>
            </w:pPr>
            <w:r>
              <w:rPr>
                <w:rFonts w:hint="default" w:ascii="宋体" w:hAnsi="宋体" w:eastAsia="宋体" w:cs="宋体"/>
                <w:b w:val="0"/>
                <w:bCs w:val="0"/>
                <w:kern w:val="0"/>
                <w:sz w:val="18"/>
                <w:szCs w:val="18"/>
                <w:lang w:val="en-US" w:eastAsia="zh-CN" w:bidi="ar"/>
              </w:rPr>
              <w:t>参加国际主要机床展览会的企业数量</w:t>
            </w:r>
          </w:p>
        </w:tc>
      </w:tr>
    </w:tbl>
    <w:p w14:paraId="4998F26A">
      <w:pPr>
        <w:pStyle w:val="32"/>
        <w:bidi w:val="0"/>
      </w:pPr>
    </w:p>
    <w:bookmarkEnd w:id="72"/>
    <w:p w14:paraId="3196D75C">
      <w:pPr>
        <w:pStyle w:val="23"/>
        <w:ind w:left="0" w:leftChars="0" w:firstLine="0" w:firstLineChars="0"/>
        <w:sectPr>
          <w:headerReference r:id="rId19" w:type="default"/>
          <w:footerReference r:id="rId20" w:type="default"/>
          <w:footerReference r:id="rId21" w:type="even"/>
          <w:pgSz w:w="11906" w:h="16838"/>
          <w:pgMar w:top="1417" w:right="1134" w:bottom="1134" w:left="1417" w:header="1417" w:footer="1134" w:gutter="283"/>
          <w:pgBorders>
            <w:top w:val="none" w:sz="0" w:space="0"/>
            <w:left w:val="none" w:sz="0" w:space="0"/>
            <w:bottom w:val="none" w:sz="0" w:space="0"/>
            <w:right w:val="none" w:sz="0" w:space="0"/>
          </w:pgBorders>
          <w:pgNumType w:fmt="decimal"/>
          <w:cols w:space="0" w:num="1"/>
          <w:formProt w:val="0"/>
          <w:docGrid w:type="lines" w:linePitch="312" w:charSpace="0"/>
        </w:sectPr>
      </w:pPr>
    </w:p>
    <w:p w14:paraId="794D1E67">
      <w:pPr>
        <w:pStyle w:val="113"/>
        <w:bidi w:val="0"/>
        <w:rPr>
          <w:rFonts w:hint="eastAsia"/>
          <w:lang w:eastAsia="zh-CN"/>
        </w:rPr>
      </w:pPr>
      <w:bookmarkStart w:id="74" w:name="_Toc27343"/>
      <w:bookmarkStart w:id="75" w:name="mbookmark80"/>
      <w:r>
        <w:rPr>
          <w:rFonts w:hint="eastAsia"/>
          <w:lang w:eastAsia="zh-CN"/>
        </w:rPr>
        <w:t>参 考 文 献</w:t>
      </w:r>
      <w:bookmarkEnd w:id="74"/>
    </w:p>
    <w:p w14:paraId="3825B26B">
      <w:pPr>
        <w:pStyle w:val="23"/>
        <w:ind w:left="0" w:leftChars="0" w:firstLine="0" w:firstLineChars="0"/>
      </w:pPr>
    </w:p>
    <w:p w14:paraId="06B8EDB3">
      <w:pPr>
        <w:pStyle w:val="23"/>
        <w:numPr>
          <w:ilvl w:val="0"/>
          <w:numId w:val="50"/>
        </w:numPr>
        <w:ind w:left="0" w:leftChars="0" w:firstLine="0" w:firstLineChars="0"/>
        <w:rPr>
          <w:rFonts w:hint="eastAsia"/>
          <w:lang w:val="en-US" w:eastAsia="zh-CN"/>
        </w:rPr>
      </w:pPr>
      <w:r>
        <w:rPr>
          <w:rFonts w:hint="eastAsia"/>
          <w:lang w:val="en-US" w:eastAsia="zh-CN"/>
        </w:rPr>
        <w:t>GB/T 39116—2020  智能制造能力成熟度模型</w:t>
      </w:r>
    </w:p>
    <w:p w14:paraId="462EC565">
      <w:pPr>
        <w:pStyle w:val="23"/>
        <w:numPr>
          <w:ilvl w:val="0"/>
          <w:numId w:val="50"/>
        </w:numPr>
        <w:ind w:left="0" w:leftChars="0" w:firstLine="0" w:firstLineChars="0"/>
        <w:rPr>
          <w:rFonts w:hint="eastAsia"/>
          <w:lang w:val="en-US" w:eastAsia="zh-CN"/>
        </w:rPr>
      </w:pPr>
      <w:r>
        <w:rPr>
          <w:rFonts w:hint="eastAsia"/>
          <w:lang w:val="en-US" w:eastAsia="zh-CN"/>
        </w:rPr>
        <w:t>工信部联科〔2025〕157号  工业母机高质量标准体系建设方案》</w:t>
      </w:r>
    </w:p>
    <w:p w14:paraId="66FD9AB6">
      <w:pPr>
        <w:pStyle w:val="23"/>
        <w:numPr>
          <w:ilvl w:val="0"/>
          <w:numId w:val="50"/>
        </w:numPr>
        <w:ind w:left="0" w:leftChars="0" w:firstLine="0" w:firstLineChars="0"/>
        <w:rPr>
          <w:rFonts w:hint="default"/>
          <w:lang w:val="en-US" w:eastAsia="zh-CN"/>
        </w:rPr>
      </w:pPr>
      <w:r>
        <w:rPr>
          <w:rFonts w:hint="default"/>
          <w:lang w:val="en-US" w:eastAsia="zh-CN"/>
        </w:rPr>
        <w:t>关于印发《浙江省工业母机产业高质量发展 实施方案（2025—2027年）》的通知</w:t>
      </w:r>
    </w:p>
    <w:p w14:paraId="73778C75">
      <w:pPr>
        <w:pStyle w:val="23"/>
        <w:numPr>
          <w:ilvl w:val="0"/>
          <w:numId w:val="0"/>
        </w:numPr>
        <w:jc w:val="both"/>
        <w:rPr>
          <w:rFonts w:hint="default"/>
          <w:lang w:val="en-US" w:eastAsia="zh-CN"/>
        </w:rPr>
        <w:sectPr>
          <w:pgSz w:w="11906" w:h="16838"/>
          <w:pgMar w:top="1417" w:right="1134" w:bottom="1134" w:left="1417" w:header="1417" w:footer="1134" w:gutter="283"/>
          <w:pgBorders>
            <w:top w:val="none" w:sz="0" w:space="0"/>
            <w:left w:val="none" w:sz="0" w:space="0"/>
            <w:bottom w:val="none" w:sz="0" w:space="0"/>
            <w:right w:val="none" w:sz="0" w:space="0"/>
          </w:pgBorders>
          <w:pgNumType w:fmt="decimal"/>
          <w:cols w:space="0" w:num="1"/>
          <w:formProt w:val="0"/>
          <w:docGrid w:type="lines" w:linePitch="312" w:charSpace="0"/>
        </w:sectPr>
      </w:pPr>
    </w:p>
    <w:bookmarkEnd w:id="75"/>
    <w:p w14:paraId="118036BB">
      <w:pPr>
        <w:pStyle w:val="23"/>
        <w:ind w:left="0" w:leftChars="0" w:firstLine="0" w:firstLineChars="0"/>
      </w:pPr>
    </w:p>
    <w:sectPr>
      <w:pgSz w:w="11906" w:h="16838"/>
      <w:pgMar w:top="1928" w:right="1134" w:bottom="1134" w:left="1134" w:header="1417" w:footer="1134" w:gutter="283"/>
      <w:pgBorders>
        <w:top w:val="none" w:sz="0" w:space="0"/>
        <w:left w:val="none" w:sz="0" w:space="0"/>
        <w:bottom w:val="none" w:sz="0" w:space="0"/>
        <w:right w:val="none" w:sz="0" w:space="0"/>
      </w:pgBorders>
      <w:pgNumType w:fmt="decimal"/>
      <w:cols w:space="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方正公文黑体">
    <w:altName w:val="黑体"/>
    <w:panose1 w:val="02000500000000000000"/>
    <w:charset w:val="86"/>
    <w:family w:val="auto"/>
    <w:pitch w:val="default"/>
    <w:sig w:usb0="00000000" w:usb1="00000000"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15D43">
    <w:pPr>
      <w:pStyle w:val="118"/>
      <w:bidi w:val="0"/>
      <w:jc w:val="both"/>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28AED">
                          <w:pPr>
                            <w:pStyle w:val="1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F228AED">
                    <w:pPr>
                      <w:pStyle w:val="10"/>
                    </w:pPr>
                    <w:r>
                      <w:fldChar w:fldCharType="begin"/>
                    </w:r>
                    <w:r>
                      <w:instrText xml:space="preserve"> PAGE  \* MERGEFORMAT </w:instrText>
                    </w:r>
                    <w:r>
                      <w:fldChar w:fldCharType="separate"/>
                    </w:r>
                    <w:r>
                      <w:t>I</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98F55">
                          <w:pPr>
                            <w:pStyle w:val="118"/>
                            <w:bidi w:val="0"/>
                            <w:jc w:val="both"/>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698F55">
                    <w:pPr>
                      <w:pStyle w:val="118"/>
                      <w:bidi w:val="0"/>
                      <w:jc w:val="both"/>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3EFD8">
    <w:pPr>
      <w:pStyle w:val="118"/>
      <w:bidi w:val="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FF25F">
                          <w:pPr>
                            <w:pStyle w:val="118"/>
                            <w:bidi w:val="0"/>
                          </w:pPr>
                          <w:r>
                            <w:fldChar w:fldCharType="begin"/>
                          </w:r>
                          <w:r>
                            <w:instrText xml:space="preserve"> PAGE   \* Arabic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24FF25F">
                    <w:pPr>
                      <w:pStyle w:val="118"/>
                      <w:bidi w:val="0"/>
                    </w:pPr>
                    <w:r>
                      <w:fldChar w:fldCharType="begin"/>
                    </w:r>
                    <w:r>
                      <w:instrText xml:space="preserve"> PAGE   \* Arabic </w:instrText>
                    </w:r>
                    <w:r>
                      <w:fldChar w:fldCharType="separate"/>
                    </w:r>
                    <w:r>
                      <w:t>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D1DB8">
    <w:pPr>
      <w:pStyle w:val="119"/>
      <w:rPr>
        <w:rFonts w:cs="宋体"/>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94A22">
                          <w:pPr>
                            <w:pStyle w:val="119"/>
                          </w:pPr>
                          <w:r>
                            <w:fldChar w:fldCharType="begin"/>
                          </w:r>
                          <w:r>
                            <w:instrText xml:space="preserve"> PAGE   \* Arabic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F294A22">
                    <w:pPr>
                      <w:pStyle w:val="119"/>
                    </w:pPr>
                    <w:r>
                      <w:fldChar w:fldCharType="begin"/>
                    </w:r>
                    <w:r>
                      <w:instrText xml:space="preserve"> PAGE   \* Arabic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83AA2">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ED9F">
                          <w:pPr>
                            <w:pStyle w:val="10"/>
                          </w:pPr>
                          <w:r>
                            <w:fldChar w:fldCharType="begin"/>
                          </w:r>
                          <w:r>
                            <w:instrText xml:space="preserve"> PAGE   \* Roman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A4ED9F">
                    <w:pPr>
                      <w:pStyle w:val="10"/>
                    </w:pPr>
                    <w:r>
                      <w:fldChar w:fldCharType="begin"/>
                    </w:r>
                    <w:r>
                      <w:instrText xml:space="preserve"> PAGE   \* Roman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2A763">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A8872">
    <w:pPr>
      <w:pStyle w:val="118"/>
      <w:bidi w:val="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6B9B9E">
                          <w:pPr>
                            <w:pStyle w:val="118"/>
                            <w:bidi w:val="0"/>
                          </w:pPr>
                          <w:r>
                            <w:fldChar w:fldCharType="begin"/>
                          </w:r>
                          <w:r>
                            <w:instrText xml:space="preserve"> PAGE   \* Arabic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E6B9B9E">
                    <w:pPr>
                      <w:pStyle w:val="118"/>
                      <w:bidi w:val="0"/>
                    </w:pPr>
                    <w:r>
                      <w:fldChar w:fldCharType="begin"/>
                    </w:r>
                    <w:r>
                      <w:instrText xml:space="preserve"> PAGE   \* Arabic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C988D">
    <w:pPr>
      <w:pStyle w:val="119"/>
      <w:rPr>
        <w:rFonts w:cs="宋体"/>
      </w:rP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8D2E1">
                          <w:pPr>
                            <w:pStyle w:val="10"/>
                            <w:jc w:val="right"/>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3B8D2E1">
                    <w:pPr>
                      <w:pStyle w:val="10"/>
                      <w:jc w:val="right"/>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1B370">
    <w:pPr>
      <w:pStyle w:val="118"/>
      <w:bidi w:val="0"/>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14699">
                          <w:pPr>
                            <w:pStyle w:val="10"/>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E214699">
                    <w:pPr>
                      <w:pStyle w:val="10"/>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CD80">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C4A0B">
                          <w:pPr>
                            <w:pStyle w:val="1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41C4A0B">
                    <w:pPr>
                      <w:pStyle w:val="1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15A3E">
    <w:pPr>
      <w:pStyle w:val="118"/>
      <w:bidi w:val="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B8453">
                          <w:pPr>
                            <w:pStyle w:val="118"/>
                            <w:bidi w:val="0"/>
                          </w:pPr>
                          <w:r>
                            <w:fldChar w:fldCharType="begin"/>
                          </w:r>
                          <w:r>
                            <w:instrText xml:space="preserve"> PAGE   \* Arabic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82B8453">
                    <w:pPr>
                      <w:pStyle w:val="118"/>
                      <w:bidi w:val="0"/>
                    </w:pPr>
                    <w:r>
                      <w:fldChar w:fldCharType="begin"/>
                    </w:r>
                    <w:r>
                      <w:instrText xml:space="preserve"> PAGE   \* Arabic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73333">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C40E7">
                          <w:pPr>
                            <w:pStyle w:val="10"/>
                          </w:pPr>
                          <w:r>
                            <w:fldChar w:fldCharType="begin"/>
                          </w:r>
                          <w:r>
                            <w:instrText xml:space="preserve"> PAGE   \* Arabic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EFC40E7">
                    <w:pPr>
                      <w:pStyle w:val="10"/>
                    </w:pPr>
                    <w:r>
                      <w:fldChar w:fldCharType="begin"/>
                    </w:r>
                    <w:r>
                      <w:instrText xml:space="preserve"> PAGE   \* Arabic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CDB1A">
    <w:pPr>
      <w:widowControl/>
      <w:ind w:left="1680" w:firstLine="420"/>
      <w:jc w:val="right"/>
      <w:rPr>
        <w:rFonts w:hint="eastAsia" w:ascii="黑体" w:hAnsi="黑体" w:eastAsia="黑体" w:cs="黑体"/>
        <w:sz w:val="21"/>
      </w:rPr>
    </w:pPr>
    <w:r>
      <w:rPr>
        <w:rFonts w:hint="eastAsia" w:ascii="黑体" w:hAnsi="黑体" w:eastAsia="黑体" w:cs="黑体"/>
        <w:sz w:val="21"/>
        <w:szCs w:val="21"/>
      </w:rPr>
      <w:t>T/</w:t>
    </w:r>
    <w:r>
      <w:rPr>
        <w:rFonts w:hint="eastAsia" w:ascii="黑体" w:hAnsi="黑体" w:eastAsia="黑体" w:cs="黑体"/>
        <w:sz w:val="21"/>
        <w:szCs w:val="21"/>
        <w:lang w:val="en-US" w:eastAsia="zh-CN"/>
      </w:rPr>
      <w:t>ZJL</w:t>
    </w:r>
    <w:r>
      <w:rPr>
        <w:rFonts w:hint="eastAsia" w:ascii="黑体" w:hAnsi="黑体" w:eastAsia="黑体" w:cs="黑体"/>
        <w:sz w:val="21"/>
        <w:szCs w:val="21"/>
      </w:rPr>
      <w:t xml:space="preserve"> </w:t>
    </w:r>
    <w:r>
      <w:rPr>
        <w:rFonts w:hint="eastAsia" w:ascii="黑体" w:hAnsi="黑体" w:eastAsia="黑体" w:cs="黑体"/>
        <w:sz w:val="21"/>
        <w:szCs w:val="21"/>
      </w:rPr>
      <w:fldChar w:fldCharType="begin">
        <w:ffData>
          <w:name w:val="StdNo_F"/>
          <w:enabled/>
          <w:calcOnExit w:val="0"/>
          <w:textInput>
            <w:default w:val="XXXX"/>
          </w:textInput>
        </w:ffData>
      </w:fldChar>
    </w:r>
    <w:r>
      <w:rPr>
        <w:rFonts w:hint="eastAsia" w:ascii="黑体" w:hAnsi="黑体" w:eastAsia="黑体" w:cs="黑体"/>
        <w:sz w:val="21"/>
        <w:szCs w:val="21"/>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rPr>
      <w:t>XXXXX</w:t>
    </w:r>
    <w:r>
      <w:rPr>
        <w:rFonts w:hint="eastAsia" w:ascii="黑体" w:hAnsi="黑体" w:eastAsia="黑体" w:cs="黑体"/>
        <w:sz w:val="21"/>
        <w:szCs w:val="21"/>
      </w:rPr>
      <w:fldChar w:fldCharType="end"/>
    </w:r>
    <w:r>
      <w:rPr>
        <w:rFonts w:hint="eastAsia" w:ascii="黑体" w:hAnsi="黑体" w:eastAsia="黑体" w:cs="黑体"/>
        <w:sz w:val="21"/>
        <w:szCs w:val="21"/>
      </w:rPr>
      <w:t>—</w:t>
    </w:r>
    <w:r>
      <w:rPr>
        <w:rFonts w:hint="eastAsia" w:ascii="黑体" w:hAnsi="黑体" w:eastAsia="黑体" w:cs="黑体"/>
        <w:sz w:val="21"/>
        <w:szCs w:val="21"/>
      </w:rPr>
      <w:fldChar w:fldCharType="begin">
        <w:ffData>
          <w:name w:val="StdNo_B"/>
          <w:enabled/>
          <w:calcOnExit w:val="0"/>
          <w:textInput>
            <w:default w:val="XXXX"/>
          </w:textInput>
        </w:ffData>
      </w:fldChar>
    </w:r>
    <w:r>
      <w:rPr>
        <w:rFonts w:hint="eastAsia" w:ascii="黑体" w:hAnsi="黑体" w:eastAsia="黑体" w:cs="黑体"/>
        <w:sz w:val="21"/>
        <w:szCs w:val="21"/>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rPr>
      <w:t>XXXX</w:t>
    </w:r>
    <w:r>
      <w:rPr>
        <w:rFonts w:hint="eastAsia" w:ascii="黑体" w:hAnsi="黑体" w:eastAsia="黑体" w:cs="黑体"/>
        <w:sz w:val="21"/>
        <w:szCs w:val="21"/>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81DDF">
    <w:pPr>
      <w:widowControl/>
      <w:jc w:val="right"/>
    </w:pPr>
    <w:r>
      <w:rPr>
        <w:rFonts w:hint="eastAsia"/>
        <w:sz w:val="21"/>
      </w:rPr>
      <w:t>T/XXX 12-12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7A319">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F45A6">
    <w:pPr>
      <w:pStyle w:val="11"/>
      <w:jc w:val="right"/>
      <w:rPr>
        <w:rFonts w:ascii="黑体" w:hAnsi="黑体" w:eastAsia="黑体" w:cs="黑体"/>
        <w:sz w:val="21"/>
        <w:szCs w:val="21"/>
      </w:rPr>
    </w:pPr>
    <w:r>
      <w:rPr>
        <w:rFonts w:hint="eastAsia" w:ascii="黑体" w:hAnsi="黑体" w:eastAsia="黑体" w:cs="黑体"/>
        <w:sz w:val="21"/>
      </w:rPr>
      <w:t>T/XXX 12-12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23A9">
    <w:pPr>
      <w:pStyle w:val="11"/>
      <w:jc w:val="left"/>
      <w:rPr>
        <w:rFonts w:hint="eastAsia" w:ascii="黑体" w:hAnsi="黑体" w:eastAsia="黑体" w:cs="黑体"/>
        <w:sz w:val="21"/>
        <w:szCs w:val="21"/>
      </w:rPr>
    </w:pPr>
    <w:r>
      <w:rPr>
        <w:rFonts w:hint="eastAsia" w:ascii="黑体" w:hAnsi="黑体" w:eastAsia="黑体" w:cs="黑体"/>
        <w:sz w:val="21"/>
        <w:szCs w:val="21"/>
      </w:rPr>
      <w:t>T/</w:t>
    </w:r>
    <w:r>
      <w:rPr>
        <w:rFonts w:hint="eastAsia" w:ascii="黑体" w:hAnsi="黑体" w:eastAsia="黑体" w:cs="黑体"/>
        <w:sz w:val="21"/>
        <w:szCs w:val="21"/>
        <w:lang w:val="en-US" w:eastAsia="zh-CN"/>
      </w:rPr>
      <w:t>ZJL</w:t>
    </w:r>
    <w:r>
      <w:rPr>
        <w:rFonts w:hint="eastAsia" w:ascii="黑体" w:hAnsi="黑体" w:eastAsia="黑体" w:cs="黑体"/>
        <w:sz w:val="21"/>
        <w:szCs w:val="21"/>
      </w:rPr>
      <w:t xml:space="preserve"> </w:t>
    </w:r>
    <w:r>
      <w:rPr>
        <w:rFonts w:hint="eastAsia" w:ascii="黑体" w:hAnsi="黑体" w:eastAsia="黑体" w:cs="黑体"/>
        <w:sz w:val="21"/>
        <w:szCs w:val="21"/>
      </w:rPr>
      <w:fldChar w:fldCharType="begin">
        <w:ffData>
          <w:name w:val="StdNo_F"/>
          <w:enabled/>
          <w:calcOnExit w:val="0"/>
          <w:textInput>
            <w:default w:val="XXXX"/>
          </w:textInput>
        </w:ffData>
      </w:fldChar>
    </w:r>
    <w:r>
      <w:rPr>
        <w:rFonts w:hint="eastAsia" w:ascii="黑体" w:hAnsi="黑体" w:eastAsia="黑体" w:cs="黑体"/>
        <w:sz w:val="21"/>
        <w:szCs w:val="21"/>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rPr>
      <w:t>XXXXX</w:t>
    </w:r>
    <w:r>
      <w:rPr>
        <w:rFonts w:hint="eastAsia" w:ascii="黑体" w:hAnsi="黑体" w:eastAsia="黑体" w:cs="黑体"/>
        <w:sz w:val="21"/>
        <w:szCs w:val="21"/>
      </w:rPr>
      <w:fldChar w:fldCharType="end"/>
    </w:r>
    <w:r>
      <w:rPr>
        <w:rFonts w:hint="eastAsia" w:ascii="黑体" w:hAnsi="黑体" w:eastAsia="黑体" w:cs="黑体"/>
        <w:sz w:val="21"/>
        <w:szCs w:val="21"/>
      </w:rPr>
      <w:t>—</w:t>
    </w:r>
    <w:r>
      <w:rPr>
        <w:rFonts w:hint="eastAsia" w:ascii="黑体" w:hAnsi="黑体" w:eastAsia="黑体" w:cs="黑体"/>
        <w:sz w:val="21"/>
        <w:szCs w:val="21"/>
      </w:rPr>
      <w:fldChar w:fldCharType="begin">
        <w:ffData>
          <w:name w:val="StdNo_B"/>
          <w:enabled/>
          <w:calcOnExit w:val="0"/>
          <w:textInput>
            <w:default w:val="XXXX"/>
          </w:textInput>
        </w:ffData>
      </w:fldChar>
    </w:r>
    <w:r>
      <w:rPr>
        <w:rFonts w:hint="eastAsia" w:ascii="黑体" w:hAnsi="黑体" w:eastAsia="黑体" w:cs="黑体"/>
        <w:sz w:val="21"/>
        <w:szCs w:val="21"/>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rPr>
      <w:t>XXXX</w:t>
    </w:r>
    <w:r>
      <w:rPr>
        <w:rFonts w:hint="eastAsia" w:ascii="黑体" w:hAnsi="黑体" w:eastAsia="黑体" w:cs="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48E16">
    <w:pPr>
      <w:pStyle w:val="11"/>
      <w:jc w:val="right"/>
      <w:rPr>
        <w:rFonts w:ascii="黑体" w:hAnsi="黑体" w:eastAsia="黑体" w:cs="黑体"/>
        <w:sz w:val="21"/>
        <w:szCs w:val="21"/>
      </w:rPr>
    </w:pPr>
    <w:r>
      <w:rPr>
        <w:rFonts w:hint="eastAsia" w:ascii="黑体" w:hAnsi="黑体" w:eastAsia="黑体" w:cs="黑体"/>
        <w:sz w:val="21"/>
      </w:rPr>
      <w:t>T/ZJL XXXXX—XXXX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5D11C">
    <w:pPr>
      <w:pStyle w:val="11"/>
      <w:jc w:val="right"/>
      <w:rPr>
        <w:rFonts w:ascii="黑体" w:hAnsi="黑体" w:eastAsia="黑体" w:cs="黑体"/>
        <w:sz w:val="21"/>
        <w:szCs w:val="21"/>
      </w:rPr>
    </w:pPr>
    <w:r>
      <w:rPr>
        <w:rFonts w:hint="eastAsia" w:ascii="黑体" w:hAnsi="黑体" w:eastAsia="黑体" w:cs="黑体"/>
        <w:sz w:val="21"/>
      </w:rPr>
      <w:t>T/ZJL XXXXX—XXXX</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2F12">
    <w:pPr>
      <w:pStyle w:val="11"/>
      <w:jc w:val="right"/>
      <w:rPr>
        <w:rFonts w:ascii="黑体" w:hAnsi="黑体" w:eastAsia="黑体" w:cs="黑体"/>
        <w:sz w:val="21"/>
        <w:szCs w:val="21"/>
      </w:rPr>
    </w:pPr>
    <w:r>
      <w:rPr>
        <w:rFonts w:hint="eastAsia" w:ascii="黑体" w:hAnsi="黑体" w:eastAsia="黑体" w:cs="黑体"/>
        <w:sz w:val="21"/>
        <w:szCs w:val="21"/>
      </w:rPr>
      <w:t>T/</w:t>
    </w:r>
    <w:r>
      <w:rPr>
        <w:rFonts w:hint="eastAsia" w:ascii="黑体" w:hAnsi="黑体" w:eastAsia="黑体" w:cs="黑体"/>
        <w:sz w:val="21"/>
        <w:szCs w:val="21"/>
        <w:lang w:val="en-US" w:eastAsia="zh-CN"/>
      </w:rPr>
      <w:t>ZJL</w:t>
    </w:r>
    <w:r>
      <w:rPr>
        <w:rFonts w:hint="eastAsia" w:ascii="黑体" w:hAnsi="黑体" w:eastAsia="黑体" w:cs="黑体"/>
        <w:sz w:val="21"/>
        <w:szCs w:val="21"/>
      </w:rPr>
      <w:t xml:space="preserve"> </w:t>
    </w:r>
    <w:r>
      <w:rPr>
        <w:rFonts w:hint="eastAsia" w:ascii="黑体" w:hAnsi="黑体" w:eastAsia="黑体" w:cs="黑体"/>
        <w:sz w:val="21"/>
        <w:szCs w:val="21"/>
      </w:rPr>
      <w:fldChar w:fldCharType="begin">
        <w:ffData>
          <w:name w:val="StdNo_F"/>
          <w:enabled/>
          <w:calcOnExit w:val="0"/>
          <w:textInput>
            <w:default w:val="XXXX"/>
          </w:textInput>
        </w:ffData>
      </w:fldChar>
    </w:r>
    <w:r>
      <w:rPr>
        <w:rFonts w:hint="eastAsia" w:ascii="黑体" w:hAnsi="黑体" w:eastAsia="黑体" w:cs="黑体"/>
        <w:sz w:val="21"/>
        <w:szCs w:val="21"/>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rPr>
      <w:t>XXXXX</w:t>
    </w:r>
    <w:r>
      <w:rPr>
        <w:rFonts w:hint="eastAsia" w:ascii="黑体" w:hAnsi="黑体" w:eastAsia="黑体" w:cs="黑体"/>
        <w:sz w:val="21"/>
        <w:szCs w:val="21"/>
      </w:rPr>
      <w:fldChar w:fldCharType="end"/>
    </w:r>
    <w:r>
      <w:rPr>
        <w:rFonts w:hint="eastAsia" w:ascii="黑体" w:hAnsi="黑体" w:eastAsia="黑体" w:cs="黑体"/>
        <w:sz w:val="21"/>
        <w:szCs w:val="21"/>
      </w:rPr>
      <w:t>—</w:t>
    </w:r>
    <w:r>
      <w:rPr>
        <w:rFonts w:hint="eastAsia" w:ascii="黑体" w:hAnsi="黑体" w:eastAsia="黑体" w:cs="黑体"/>
        <w:sz w:val="21"/>
        <w:szCs w:val="21"/>
      </w:rPr>
      <w:fldChar w:fldCharType="begin">
        <w:ffData>
          <w:name w:val="StdNo_B"/>
          <w:enabled/>
          <w:calcOnExit w:val="0"/>
          <w:textInput>
            <w:default w:val="XXXX"/>
          </w:textInput>
        </w:ffData>
      </w:fldChar>
    </w:r>
    <w:r>
      <w:rPr>
        <w:rFonts w:hint="eastAsia" w:ascii="黑体" w:hAnsi="黑体" w:eastAsia="黑体" w:cs="黑体"/>
        <w:sz w:val="21"/>
        <w:szCs w:val="21"/>
      </w:rPr>
      <w:instrText xml:space="preserve"> FORMTEXT </w:instrText>
    </w:r>
    <w:r>
      <w:rPr>
        <w:rFonts w:hint="eastAsia" w:ascii="黑体" w:hAnsi="黑体" w:eastAsia="黑体" w:cs="黑体"/>
        <w:sz w:val="21"/>
        <w:szCs w:val="21"/>
      </w:rPr>
      <w:fldChar w:fldCharType="separate"/>
    </w:r>
    <w:r>
      <w:rPr>
        <w:rFonts w:hint="eastAsia" w:ascii="黑体" w:hAnsi="黑体" w:eastAsia="黑体" w:cs="黑体"/>
        <w:sz w:val="21"/>
        <w:szCs w:val="21"/>
      </w:rPr>
      <w:t>XXXX</w:t>
    </w:r>
    <w:r>
      <w:rPr>
        <w:rFonts w:hint="eastAsia" w:ascii="黑体" w:hAnsi="黑体" w:eastAsia="黑体" w:cs="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0ABE2"/>
    <w:multiLevelType w:val="multilevel"/>
    <w:tmpl w:val="8B70ABE2"/>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1">
    <w:nsid w:val="9894CE69"/>
    <w:multiLevelType w:val="multilevel"/>
    <w:tmpl w:val="9894CE69"/>
    <w:lvl w:ilvl="0" w:tentative="0">
      <w:start w:val="1"/>
      <w:numFmt w:val="decimal"/>
      <w:pStyle w:val="120"/>
      <w:lvlText w:val="%1"/>
      <w:lvlJc w:val="left"/>
      <w:pPr>
        <w:ind w:left="425" w:hanging="425"/>
      </w:pPr>
      <w:rPr>
        <w:rFonts w:hint="default"/>
      </w:rPr>
    </w:lvl>
    <w:lvl w:ilvl="1" w:tentative="0">
      <w:start w:val="1"/>
      <w:numFmt w:val="decimal"/>
      <w:pStyle w:val="121"/>
      <w:suff w:val="nothing"/>
      <w:lvlText w:val="0.%2 "/>
      <w:lvlJc w:val="left"/>
      <w:pPr>
        <w:tabs>
          <w:tab w:val="left" w:pos="420"/>
        </w:tabs>
        <w:ind w:left="0" w:firstLine="0"/>
      </w:pPr>
      <w:rPr>
        <w:rFonts w:hint="default" w:ascii="黑体" w:hAnsi="等线" w:eastAsia="黑体"/>
        <w:b w:val="0"/>
        <w:i w:val="0"/>
        <w:sz w:val="21"/>
      </w:rPr>
    </w:lvl>
    <w:lvl w:ilvl="2" w:tentative="0">
      <w:start w:val="1"/>
      <w:numFmt w:val="decimal"/>
      <w:pStyle w:val="122"/>
      <w:suff w:val="nothing"/>
      <w:lvlText w:val="0.%2.%3 "/>
      <w:lvlJc w:val="left"/>
      <w:pPr>
        <w:ind w:left="0" w:firstLine="0"/>
      </w:pPr>
      <w:rPr>
        <w:rFonts w:hint="default" w:ascii="黑体" w:hAnsi="等线" w:eastAsia="黑体"/>
        <w:b w:val="0"/>
        <w:i w:val="0"/>
        <w:sz w:val="21"/>
      </w:rPr>
    </w:lvl>
    <w:lvl w:ilvl="3" w:tentative="0">
      <w:start w:val="1"/>
      <w:numFmt w:val="decimal"/>
      <w:pStyle w:val="123"/>
      <w:suff w:val="nothing"/>
      <w:lvlText w:val="0.%2.%3.%4 "/>
      <w:lvlJc w:val="left"/>
      <w:pPr>
        <w:ind w:left="0" w:firstLine="0"/>
      </w:pPr>
      <w:rPr>
        <w:rFonts w:hint="default" w:ascii="黑体" w:hAnsi="等线" w:eastAsia="黑体"/>
        <w:b w:val="0"/>
        <w:i w:val="0"/>
        <w:sz w:val="21"/>
      </w:rPr>
    </w:lvl>
    <w:lvl w:ilvl="4" w:tentative="0">
      <w:start w:val="1"/>
      <w:numFmt w:val="decimal"/>
      <w:pStyle w:val="124"/>
      <w:suff w:val="nothing"/>
      <w:lvlText w:val="0.%2.%3.%4.%5 "/>
      <w:lvlJc w:val="left"/>
      <w:pPr>
        <w:ind w:left="0" w:firstLine="0"/>
      </w:pPr>
      <w:rPr>
        <w:rFonts w:hint="default" w:ascii="黑体" w:hAnsi="等线" w:eastAsia="黑体"/>
        <w:b w:val="0"/>
        <w:i w:val="0"/>
        <w:sz w:val="21"/>
      </w:rPr>
    </w:lvl>
    <w:lvl w:ilvl="5" w:tentative="0">
      <w:start w:val="1"/>
      <w:numFmt w:val="decimal"/>
      <w:pStyle w:val="125"/>
      <w:suff w:val="nothing"/>
      <w:lvlText w:val="0.%2.%3.%4.%5.%6 "/>
      <w:lvlJc w:val="left"/>
      <w:pPr>
        <w:ind w:left="0" w:firstLine="0"/>
      </w:pPr>
      <w:rPr>
        <w:rFonts w:hint="default"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9B8EA34E"/>
    <w:multiLevelType w:val="multilevel"/>
    <w:tmpl w:val="9B8EA34E"/>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3">
    <w:nsid w:val="A50204C2"/>
    <w:multiLevelType w:val="multilevel"/>
    <w:tmpl w:val="A50204C2"/>
    <w:lvl w:ilvl="0" w:tentative="0">
      <w:start w:val="1"/>
      <w:numFmt w:val="decimal"/>
      <w:pStyle w:val="48"/>
      <w:suff w:val="nothing"/>
      <w:lvlText w:val="图%1　"/>
      <w:lvlJc w:val="left"/>
      <w:pPr>
        <w:tabs>
          <w:tab w:val="left" w:pos="0"/>
        </w:tabs>
        <w:ind w:left="0" w:firstLine="0"/>
      </w:pPr>
      <w:rPr>
        <w:rFonts w:hint="default" w:ascii="黑体" w:hAnsi="黑体" w:eastAsia="黑体"/>
        <w:sz w:val="21"/>
        <w:szCs w:val="21"/>
      </w:rPr>
    </w:lvl>
    <w:lvl w:ilvl="1" w:tentative="0">
      <w:start w:val="1"/>
      <w:numFmt w:val="decimal"/>
      <w:lvlText w:val="%1.%2.　"/>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A56D2D0B"/>
    <w:multiLevelType w:val="multilevel"/>
    <w:tmpl w:val="A56D2D0B"/>
    <w:lvl w:ilvl="0" w:tentative="0">
      <w:start w:val="1"/>
      <w:numFmt w:val="upperLetter"/>
      <w:pStyle w:val="101"/>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5">
    <w:nsid w:val="A84F9002"/>
    <w:multiLevelType w:val="singleLevel"/>
    <w:tmpl w:val="A84F9002"/>
    <w:lvl w:ilvl="0" w:tentative="0">
      <w:start w:val="1"/>
      <w:numFmt w:val="decimal"/>
      <w:pStyle w:val="114"/>
      <w:lvlText w:val="[%1]"/>
      <w:lvlJc w:val="left"/>
      <w:pPr>
        <w:tabs>
          <w:tab w:val="left" w:pos="210"/>
        </w:tabs>
        <w:ind w:left="0" w:firstLine="420"/>
      </w:pPr>
      <w:rPr>
        <w:rFonts w:hint="default" w:ascii="Calibri" w:hAnsi="Calibri" w:eastAsia="宋体" w:cs="Times New Roman"/>
        <w:sz w:val="20"/>
      </w:rPr>
    </w:lvl>
  </w:abstractNum>
  <w:abstractNum w:abstractNumId="6">
    <w:nsid w:val="B0996BA6"/>
    <w:multiLevelType w:val="multilevel"/>
    <w:tmpl w:val="B0996BA6"/>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7">
    <w:nsid w:val="BBA5AE42"/>
    <w:multiLevelType w:val="multilevel"/>
    <w:tmpl w:val="BBA5AE42"/>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8">
    <w:nsid w:val="D4714B2B"/>
    <w:multiLevelType w:val="multilevel"/>
    <w:tmpl w:val="D4714B2B"/>
    <w:lvl w:ilvl="0" w:tentative="0">
      <w:start w:val="1"/>
      <w:numFmt w:val="lowerLetter"/>
      <w:pStyle w:val="52"/>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9">
    <w:nsid w:val="DC1836F2"/>
    <w:multiLevelType w:val="multilevel"/>
    <w:tmpl w:val="DC1836F2"/>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10">
    <w:nsid w:val="E12ABC61"/>
    <w:multiLevelType w:val="multilevel"/>
    <w:tmpl w:val="E12ABC61"/>
    <w:lvl w:ilvl="0" w:tentative="0">
      <w:start w:val="1"/>
      <w:numFmt w:val="decimal"/>
      <w:pStyle w:val="42"/>
      <w:suff w:val="nothing"/>
      <w:lvlText w:val="表%1　"/>
      <w:lvlJc w:val="left"/>
      <w:pPr>
        <w:tabs>
          <w:tab w:val="left" w:pos="0"/>
        </w:tabs>
        <w:ind w:left="0" w:firstLine="0"/>
      </w:pPr>
      <w:rPr>
        <w:rFonts w:hint="default" w:ascii="黑体" w:hAnsi="黑体" w:eastAsia="黑体"/>
        <w:sz w:val="21"/>
        <w:szCs w:val="21"/>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E7049EBD"/>
    <w:multiLevelType w:val="multilevel"/>
    <w:tmpl w:val="E7049EBD"/>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12">
    <w:nsid w:val="EB3B839A"/>
    <w:multiLevelType w:val="multilevel"/>
    <w:tmpl w:val="EB3B839A"/>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13">
    <w:nsid w:val="ECFB7E7B"/>
    <w:multiLevelType w:val="multilevel"/>
    <w:tmpl w:val="ECFB7E7B"/>
    <w:lvl w:ilvl="0" w:tentative="0">
      <w:start w:val="1"/>
      <w:numFmt w:val="upperLetter"/>
      <w:pStyle w:val="108"/>
      <w:lvlText w:val="%1"/>
      <w:lvlJc w:val="left"/>
      <w:pPr>
        <w:tabs>
          <w:tab w:val="left" w:pos="420"/>
        </w:tabs>
        <w:ind w:left="425" w:hanging="425"/>
      </w:pPr>
      <w:rPr>
        <w:rFonts w:hint="default" w:ascii="黑体" w:hAnsi="黑体" w:eastAsia="黑体"/>
        <w:sz w:val="21"/>
      </w:rPr>
    </w:lvl>
    <w:lvl w:ilvl="1" w:tentative="0">
      <w:start w:val="1"/>
      <w:numFmt w:val="decimal"/>
      <w:suff w:val="nothing"/>
      <w:lvlText w:val="图%1.%2"/>
      <w:lvlJc w:val="left"/>
      <w:pPr>
        <w:tabs>
          <w:tab w:val="left" w:pos="420"/>
        </w:tabs>
        <w:ind w:left="0" w:firstLine="0"/>
      </w:pPr>
      <w:rPr>
        <w:rFonts w:hint="default" w:ascii="黑体" w:hAnsi="黑体" w:eastAsia="黑体"/>
        <w:sz w:val="21"/>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4">
    <w:nsid w:val="F9FE1514"/>
    <w:multiLevelType w:val="multilevel"/>
    <w:tmpl w:val="F9FE1514"/>
    <w:lvl w:ilvl="0" w:tentative="0">
      <w:start w:val="1"/>
      <w:numFmt w:val="upperLetter"/>
      <w:pStyle w:val="106"/>
      <w:lvlText w:val="%1"/>
      <w:lvlJc w:val="left"/>
      <w:pPr>
        <w:tabs>
          <w:tab w:val="left" w:pos="420"/>
        </w:tabs>
        <w:ind w:left="425" w:hanging="425"/>
      </w:pPr>
      <w:rPr>
        <w:rFonts w:hint="default" w:ascii="黑体" w:hAnsi="黑体" w:eastAsia="黑体"/>
        <w:sz w:val="21"/>
      </w:rPr>
    </w:lvl>
    <w:lvl w:ilvl="1" w:tentative="0">
      <w:start w:val="1"/>
      <w:numFmt w:val="decimal"/>
      <w:suff w:val="nothing"/>
      <w:lvlText w:val="图%1.%2"/>
      <w:lvlJc w:val="left"/>
      <w:pPr>
        <w:tabs>
          <w:tab w:val="left" w:pos="0"/>
        </w:tabs>
        <w:ind w:left="0" w:firstLine="0"/>
      </w:pPr>
      <w:rPr>
        <w:rFonts w:hint="default" w:ascii="黑体" w:hAnsi="黑体" w:eastAsia="黑体"/>
        <w:sz w:val="21"/>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FB2684B3"/>
    <w:multiLevelType w:val="multilevel"/>
    <w:tmpl w:val="FB2684B3"/>
    <w:lvl w:ilvl="0" w:tentative="0">
      <w:start w:val="1"/>
      <w:numFmt w:val="upperLetter"/>
      <w:pStyle w:val="98"/>
      <w:suff w:val="nothing"/>
      <w:lvlText w:val="附录%1"/>
      <w:lvlJc w:val="left"/>
      <w:pPr>
        <w:tabs>
          <w:tab w:val="left" w:pos="0"/>
        </w:tabs>
        <w:ind w:left="0" w:firstLine="0"/>
      </w:pPr>
      <w:rPr>
        <w:rFonts w:hint="default" w:ascii="黑体" w:eastAsia="黑体"/>
        <w:b w:val="0"/>
        <w:i w:val="0"/>
        <w:spacing w:val="102"/>
        <w:sz w:val="21"/>
      </w:rPr>
    </w:lvl>
    <w:lvl w:ilvl="1" w:tentative="0">
      <w:start w:val="1"/>
      <w:numFmt w:val="decimal"/>
      <w:pStyle w:val="34"/>
      <w:suff w:val="nothing"/>
      <w:lvlText w:val="%1.%2　"/>
      <w:lvlJc w:val="left"/>
      <w:pPr>
        <w:tabs>
          <w:tab w:val="left" w:pos="0"/>
        </w:tabs>
        <w:ind w:left="0" w:firstLine="0"/>
      </w:pPr>
      <w:rPr>
        <w:rFonts w:hint="default" w:ascii="黑体" w:eastAsia="黑体"/>
        <w:b w:val="0"/>
        <w:i w:val="0"/>
        <w:sz w:val="21"/>
        <w:szCs w:val="21"/>
      </w:rPr>
    </w:lvl>
    <w:lvl w:ilvl="2" w:tentative="0">
      <w:start w:val="1"/>
      <w:numFmt w:val="decimal"/>
      <w:pStyle w:val="35"/>
      <w:suff w:val="nothing"/>
      <w:lvlText w:val="%1.%2.%3　"/>
      <w:lvlJc w:val="left"/>
      <w:pPr>
        <w:tabs>
          <w:tab w:val="left" w:pos="0"/>
        </w:tabs>
        <w:ind w:left="0" w:firstLine="0"/>
      </w:pPr>
      <w:rPr>
        <w:rFonts w:hint="default" w:ascii="黑体" w:eastAsia="黑体"/>
        <w:b w:val="0"/>
        <w:i w:val="0"/>
        <w:sz w:val="21"/>
      </w:rPr>
    </w:lvl>
    <w:lvl w:ilvl="3" w:tentative="0">
      <w:start w:val="1"/>
      <w:numFmt w:val="decimal"/>
      <w:pStyle w:val="36"/>
      <w:suff w:val="nothing"/>
      <w:lvlText w:val="%1.%2.%3.%4　"/>
      <w:lvlJc w:val="left"/>
      <w:pPr>
        <w:tabs>
          <w:tab w:val="left" w:pos="0"/>
        </w:tabs>
        <w:ind w:left="0" w:firstLine="0"/>
      </w:pPr>
      <w:rPr>
        <w:rFonts w:hint="default" w:ascii="黑体" w:eastAsia="黑体"/>
        <w:b w:val="0"/>
        <w:i w:val="0"/>
        <w:sz w:val="21"/>
      </w:rPr>
    </w:lvl>
    <w:lvl w:ilvl="4" w:tentative="0">
      <w:start w:val="1"/>
      <w:numFmt w:val="decimal"/>
      <w:pStyle w:val="37"/>
      <w:suff w:val="nothing"/>
      <w:lvlText w:val="%1.%2.%3.%4.%5　"/>
      <w:lvlJc w:val="left"/>
      <w:pPr>
        <w:tabs>
          <w:tab w:val="left" w:pos="0"/>
        </w:tabs>
        <w:ind w:left="0" w:firstLine="0"/>
      </w:pPr>
      <w:rPr>
        <w:rFonts w:hint="default" w:ascii="黑体" w:eastAsia="黑体"/>
        <w:b w:val="0"/>
        <w:i w:val="0"/>
        <w:sz w:val="21"/>
      </w:rPr>
    </w:lvl>
    <w:lvl w:ilvl="5" w:tentative="0">
      <w:start w:val="1"/>
      <w:numFmt w:val="decimal"/>
      <w:pStyle w:val="38"/>
      <w:suff w:val="nothing"/>
      <w:lvlText w:val="%1.%2.%3.%4.%5.%6　"/>
      <w:lvlJc w:val="left"/>
      <w:pPr>
        <w:tabs>
          <w:tab w:val="left" w:pos="0"/>
        </w:tabs>
        <w:ind w:left="0" w:firstLine="0"/>
      </w:pPr>
      <w:rPr>
        <w:rFonts w:hint="default" w:ascii="黑体" w:eastAsia="黑体"/>
        <w:b w:val="0"/>
        <w:i w:val="0"/>
        <w:sz w:val="21"/>
      </w:rPr>
    </w:lvl>
    <w:lvl w:ilvl="6" w:tentative="0">
      <w:start w:val="1"/>
      <w:numFmt w:val="decimal"/>
      <w:suff w:val="nothing"/>
      <w:lvlText w:val="%1.%2.%3.%4.%5.%6.%7　"/>
      <w:lvlJc w:val="left"/>
      <w:pPr>
        <w:tabs>
          <w:tab w:val="left" w:pos="0"/>
        </w:tabs>
        <w:ind w:left="0" w:firstLine="0"/>
      </w:pPr>
      <w:rPr>
        <w:rFonts w:hint="default" w:ascii="黑体" w:eastAsia="黑体"/>
        <w:b w:val="0"/>
        <w:i w:val="0"/>
        <w:sz w:val="21"/>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6">
    <w:nsid w:val="0110DD5C"/>
    <w:multiLevelType w:val="multilevel"/>
    <w:tmpl w:val="0110DD5C"/>
    <w:lvl w:ilvl="0" w:tentative="0">
      <w:start w:val="1"/>
      <w:numFmt w:val="upperLetter"/>
      <w:pStyle w:val="97"/>
      <w:suff w:val="nothing"/>
      <w:lvlText w:val="附录%1"/>
      <w:lvlJc w:val="left"/>
      <w:pPr>
        <w:tabs>
          <w:tab w:val="left" w:pos="420"/>
        </w:tabs>
        <w:ind w:left="0" w:firstLine="0"/>
      </w:pPr>
      <w:rPr>
        <w:rFonts w:hint="default" w:ascii="黑体" w:hAnsi="黑体" w:eastAsia="黑体"/>
        <w:sz w:val="21"/>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7">
    <w:nsid w:val="06106CD0"/>
    <w:multiLevelType w:val="multilevel"/>
    <w:tmpl w:val="06106CD0"/>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18">
    <w:nsid w:val="079102AD"/>
    <w:multiLevelType w:val="multilevel"/>
    <w:tmpl w:val="079102AD"/>
    <w:lvl w:ilvl="0" w:tentative="0">
      <w:start w:val="1"/>
      <w:numFmt w:val="decimal"/>
      <w:pStyle w:val="134"/>
      <w:suff w:val="nothing"/>
      <w:lvlText w:val="注%1："/>
      <w:lvlJc w:val="left"/>
      <w:pPr>
        <w:ind w:left="811" w:hanging="448"/>
      </w:pPr>
      <w:rPr>
        <w:rFonts w:ascii="黑体" w:hAnsi="黑体" w:eastAsia="黑体"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9">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132"/>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20">
    <w:nsid w:val="0C2E1459"/>
    <w:multiLevelType w:val="multilevel"/>
    <w:tmpl w:val="0C2E1459"/>
    <w:lvl w:ilvl="0" w:tentative="0">
      <w:start w:val="1"/>
      <w:numFmt w:val="upperLetter"/>
      <w:pStyle w:val="99"/>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1">
    <w:nsid w:val="0DA82A87"/>
    <w:multiLevelType w:val="multilevel"/>
    <w:tmpl w:val="0DA82A87"/>
    <w:lvl w:ilvl="0" w:tentative="0">
      <w:start w:val="1"/>
      <w:numFmt w:val="none"/>
      <w:pStyle w:val="57"/>
      <w:suff w:val="nothing"/>
      <w:lvlText w:val="示例："/>
      <w:lvlJc w:val="left"/>
      <w:pPr>
        <w:ind w:left="0" w:firstLine="363"/>
      </w:pPr>
      <w:rPr>
        <w:rFonts w:hint="eastAsia" w:ascii="宋体" w:hAnsi="宋体" w:eastAsia="宋体"/>
        <w:sz w:val="18"/>
        <w:szCs w:val="18"/>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10F6A13B"/>
    <w:multiLevelType w:val="multilevel"/>
    <w:tmpl w:val="10F6A13B"/>
    <w:lvl w:ilvl="0" w:tentative="0">
      <w:start w:val="1"/>
      <w:numFmt w:val="lowerLetter"/>
      <w:pStyle w:val="138"/>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3">
    <w:nsid w:val="16AB7A16"/>
    <w:multiLevelType w:val="singleLevel"/>
    <w:tmpl w:val="16AB7A16"/>
    <w:lvl w:ilvl="0" w:tentative="0">
      <w:start w:val="1"/>
      <w:numFmt w:val="lowerLetter"/>
      <w:pStyle w:val="112"/>
      <w:lvlText w:val="%1 "/>
      <w:lvlJc w:val="left"/>
      <w:pPr>
        <w:tabs>
          <w:tab w:val="left" w:pos="539"/>
        </w:tabs>
        <w:ind w:left="539" w:hanging="119"/>
      </w:pPr>
      <w:rPr>
        <w:rFonts w:hint="default"/>
        <w:vertAlign w:val="superscript"/>
      </w:rPr>
    </w:lvl>
  </w:abstractNum>
  <w:abstractNum w:abstractNumId="24">
    <w:nsid w:val="1F3272DF"/>
    <w:multiLevelType w:val="multilevel"/>
    <w:tmpl w:val="1F3272DF"/>
    <w:lvl w:ilvl="0" w:tentative="0">
      <w:start w:val="1"/>
      <w:numFmt w:val="none"/>
      <w:pStyle w:val="55"/>
      <w:lvlText w:val="注："/>
      <w:lvlJc w:val="left"/>
      <w:pPr>
        <w:ind w:left="737" w:hanging="374"/>
      </w:pPr>
      <w:rPr>
        <w:rFonts w:hint="eastAsia" w:ascii="宋体" w:hAnsi="宋体" w:eastAsia="宋体"/>
        <w:sz w:val="18"/>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3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136"/>
      <w:suff w:val="nothing"/>
      <w:lvlText w:val="%1.%2.%3　"/>
      <w:lvlJc w:val="left"/>
      <w:pPr>
        <w:ind w:left="0" w:firstLine="0"/>
      </w:pPr>
      <w:rPr>
        <w:rFonts w:hint="eastAsia" w:asciiTheme="minorEastAsia" w:hAnsiTheme="minorEastAsia" w:eastAsiaTheme="minorEastAsia"/>
        <w:b w:val="0"/>
        <w:bCs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6">
    <w:nsid w:val="215DED4D"/>
    <w:multiLevelType w:val="multilevel"/>
    <w:tmpl w:val="215DED4D"/>
    <w:lvl w:ilvl="0" w:tentative="0">
      <w:start w:val="1"/>
      <w:numFmt w:val="upperLetter"/>
      <w:pStyle w:val="103"/>
      <w:suff w:val="nothing"/>
      <w:lvlText w:val="%1"/>
      <w:lvlJc w:val="left"/>
      <w:pPr>
        <w:tabs>
          <w:tab w:val="left" w:pos="420"/>
        </w:tabs>
        <w:ind w:left="425" w:hanging="425"/>
      </w:pPr>
      <w:rPr>
        <w:rFonts w:hint="default"/>
      </w:rPr>
    </w:lvl>
    <w:lvl w:ilvl="1" w:tentative="0">
      <w:start w:val="1"/>
      <w:numFmt w:val="decimal"/>
      <w:suff w:val="nothing"/>
      <w:lvlText w:val="表%1.%2"/>
      <w:lvlJc w:val="left"/>
      <w:pPr>
        <w:tabs>
          <w:tab w:val="left" w:pos="420"/>
        </w:tabs>
        <w:ind w:left="0" w:firstLine="0"/>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7">
    <w:nsid w:val="223AB40D"/>
    <w:multiLevelType w:val="multilevel"/>
    <w:tmpl w:val="223AB40D"/>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28">
    <w:nsid w:val="24B9E1C0"/>
    <w:multiLevelType w:val="singleLevel"/>
    <w:tmpl w:val="24B9E1C0"/>
    <w:lvl w:ilvl="0" w:tentative="0">
      <w:start w:val="1"/>
      <w:numFmt w:val="lowerLetter"/>
      <w:pStyle w:val="111"/>
      <w:lvlText w:val="%1 "/>
      <w:lvlJc w:val="left"/>
      <w:pPr>
        <w:tabs>
          <w:tab w:val="left" w:pos="539"/>
        </w:tabs>
        <w:ind w:left="539" w:hanging="119"/>
      </w:pPr>
      <w:rPr>
        <w:rFonts w:hint="default"/>
        <w:vertAlign w:val="superscript"/>
      </w:rPr>
    </w:lvl>
  </w:abstractNum>
  <w:abstractNum w:abstractNumId="29">
    <w:nsid w:val="26EF5520"/>
    <w:multiLevelType w:val="multilevel"/>
    <w:tmpl w:val="26EF5520"/>
    <w:lvl w:ilvl="0" w:tentative="0">
      <w:start w:val="1"/>
      <w:numFmt w:val="upperLetter"/>
      <w:pStyle w:val="100"/>
      <w:lvlText w:val="%1"/>
      <w:lvlJc w:val="left"/>
      <w:pPr>
        <w:tabs>
          <w:tab w:val="left" w:pos="420"/>
        </w:tabs>
        <w:ind w:left="425" w:hanging="425"/>
      </w:pPr>
      <w:rPr>
        <w:rFonts w:hint="default"/>
        <w:sz w:val="2"/>
      </w:rPr>
    </w:lvl>
    <w:lvl w:ilvl="1" w:tentative="0">
      <w:start w:val="1"/>
      <w:numFmt w:val="decimal"/>
      <w:pStyle w:val="104"/>
      <w:suff w:val="nothing"/>
      <w:lvlText w:val="表%1.%2　"/>
      <w:lvlJc w:val="left"/>
      <w:pPr>
        <w:tabs>
          <w:tab w:val="left" w:pos="0"/>
        </w:tabs>
        <w:ind w:left="0" w:firstLine="0"/>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0">
    <w:nsid w:val="289FDB3A"/>
    <w:multiLevelType w:val="multilevel"/>
    <w:tmpl w:val="289FDB3A"/>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31">
    <w:nsid w:val="330E5504"/>
    <w:multiLevelType w:val="multilevel"/>
    <w:tmpl w:val="330E5504"/>
    <w:lvl w:ilvl="0" w:tentative="0">
      <w:start w:val="1"/>
      <w:numFmt w:val="decimal"/>
      <w:pStyle w:val="58"/>
      <w:suff w:val="nothing"/>
      <w:lvlText w:val="示例%1："/>
      <w:lvlJc w:val="left"/>
      <w:pPr>
        <w:ind w:left="0" w:firstLine="363"/>
      </w:pPr>
      <w:rPr>
        <w:rFonts w:hint="eastAsia" w:ascii="宋体" w:hAnsi="宋体" w:eastAsia="宋体"/>
        <w:sz w:val="18"/>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2">
    <w:nsid w:val="3865DF63"/>
    <w:multiLevelType w:val="multilevel"/>
    <w:tmpl w:val="3865DF63"/>
    <w:lvl w:ilvl="0" w:tentative="0">
      <w:start w:val="1"/>
      <w:numFmt w:val="none"/>
      <w:lvlText w:val="%1——"/>
      <w:lvlJc w:val="left"/>
      <w:pPr>
        <w:tabs>
          <w:tab w:val="left" w:pos="851"/>
        </w:tabs>
        <w:ind w:left="851" w:hanging="426"/>
      </w:pPr>
      <w:rPr>
        <w:rFonts w:hint="eastAsia" w:ascii="宋体" w:hAnsi="Times New Roman" w:eastAsia="宋体"/>
        <w:b w:val="0"/>
        <w:i w:val="0"/>
        <w:sz w:val="21"/>
      </w:rPr>
    </w:lvl>
    <w:lvl w:ilvl="1" w:tentative="0">
      <w:start w:val="1"/>
      <w:numFmt w:val="bullet"/>
      <w:pStyle w:val="77"/>
      <w:lvlText w:val=""/>
      <w:lvlJc w:val="left"/>
      <w:pPr>
        <w:ind w:left="1276" w:hanging="425"/>
      </w:pPr>
      <w:rPr>
        <w:rFonts w:hint="default" w:ascii="Wingdings" w:hAnsi="Wingdings" w:cs="Wingdings"/>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3">
    <w:nsid w:val="39CC7EA8"/>
    <w:multiLevelType w:val="multilevel"/>
    <w:tmpl w:val="39CC7EA8"/>
    <w:lvl w:ilvl="0" w:tentative="0">
      <w:start w:val="1"/>
      <w:numFmt w:val="decimal"/>
      <w:pStyle w:val="56"/>
      <w:suff w:val="nothing"/>
      <w:lvlText w:val="注%1："/>
      <w:lvlJc w:val="left"/>
      <w:pPr>
        <w:ind w:left="811" w:hanging="448"/>
      </w:pPr>
      <w:rPr>
        <w:rFonts w:hint="eastAsia" w:ascii="宋体" w:hAnsi="宋体" w:eastAsia="宋体"/>
        <w:sz w:val="18"/>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4">
    <w:nsid w:val="3CA542D3"/>
    <w:multiLevelType w:val="multilevel"/>
    <w:tmpl w:val="3CA542D3"/>
    <w:lvl w:ilvl="0" w:tentative="0">
      <w:start w:val="1"/>
      <w:numFmt w:val="none"/>
      <w:pStyle w:val="54"/>
      <w:lvlText w:val="——"/>
      <w:lvlJc w:val="left"/>
      <w:pPr>
        <w:tabs>
          <w:tab w:val="left" w:pos="1911"/>
        </w:tabs>
        <w:ind w:left="851" w:hanging="426"/>
      </w:pPr>
      <w:rPr>
        <w:rFonts w:hint="eastAsia" w:ascii="宋体" w:hAnsi="Times New Roman" w:eastAsia="宋体" w:cs="Times New Roman"/>
        <w:sz w:val="21"/>
        <w:lang w:eastAsia="zh-CN"/>
      </w:rPr>
    </w:lvl>
    <w:lvl w:ilvl="1" w:tentative="0">
      <w:start w:val="1"/>
      <w:numFmt w:val="decimal"/>
      <w:lvlText w:val="%1.%2"/>
      <w:lvlJc w:val="left"/>
      <w:pPr>
        <w:ind w:left="975" w:hanging="567"/>
      </w:pPr>
      <w:rPr>
        <w:rFonts w:hint="eastAsia"/>
      </w:rPr>
    </w:lvl>
    <w:lvl w:ilvl="2" w:tentative="0">
      <w:start w:val="1"/>
      <w:numFmt w:val="decimal"/>
      <w:lvlText w:val="%1.%2.%3"/>
      <w:lvlJc w:val="left"/>
      <w:pPr>
        <w:ind w:left="1401" w:hanging="567"/>
      </w:pPr>
      <w:rPr>
        <w:rFonts w:hint="eastAsia"/>
      </w:rPr>
    </w:lvl>
    <w:lvl w:ilvl="3" w:tentative="0">
      <w:start w:val="1"/>
      <w:numFmt w:val="decimal"/>
      <w:lvlText w:val="%1.%2.%3.%4"/>
      <w:lvlJc w:val="left"/>
      <w:pPr>
        <w:ind w:left="1967" w:hanging="708"/>
      </w:pPr>
      <w:rPr>
        <w:rFonts w:hint="eastAsia"/>
      </w:rPr>
    </w:lvl>
    <w:lvl w:ilvl="4" w:tentative="0">
      <w:start w:val="1"/>
      <w:numFmt w:val="decimal"/>
      <w:lvlText w:val="%1.%2.%3.%4.%5"/>
      <w:lvlJc w:val="left"/>
      <w:pPr>
        <w:ind w:left="2534" w:hanging="850"/>
      </w:pPr>
      <w:rPr>
        <w:rFonts w:hint="eastAsia"/>
      </w:rPr>
    </w:lvl>
    <w:lvl w:ilvl="5" w:tentative="0">
      <w:start w:val="1"/>
      <w:numFmt w:val="decimal"/>
      <w:lvlText w:val="%1.%2.%3.%4.%5.%6"/>
      <w:lvlJc w:val="left"/>
      <w:pPr>
        <w:ind w:left="3243" w:hanging="1134"/>
      </w:pPr>
      <w:rPr>
        <w:rFonts w:hint="eastAsia"/>
      </w:rPr>
    </w:lvl>
    <w:lvl w:ilvl="6" w:tentative="0">
      <w:start w:val="1"/>
      <w:numFmt w:val="decimal"/>
      <w:lvlText w:val="%1.%2.%3.%4.%5.%6.%7"/>
      <w:lvlJc w:val="left"/>
      <w:pPr>
        <w:ind w:left="3810" w:hanging="1276"/>
      </w:pPr>
      <w:rPr>
        <w:rFonts w:hint="eastAsia"/>
      </w:rPr>
    </w:lvl>
    <w:lvl w:ilvl="7" w:tentative="0">
      <w:start w:val="1"/>
      <w:numFmt w:val="decimal"/>
      <w:lvlText w:val="%1.%2.%3.%4.%5.%6.%7.%8"/>
      <w:lvlJc w:val="left"/>
      <w:pPr>
        <w:ind w:left="4377" w:hanging="1418"/>
      </w:pPr>
      <w:rPr>
        <w:rFonts w:hint="eastAsia"/>
      </w:rPr>
    </w:lvl>
    <w:lvl w:ilvl="8" w:tentative="0">
      <w:start w:val="1"/>
      <w:numFmt w:val="decimal"/>
      <w:lvlText w:val="%1.%2.%3.%4.%5.%6.%7.%8.%9"/>
      <w:lvlJc w:val="left"/>
      <w:pPr>
        <w:ind w:left="5085" w:hanging="1700"/>
      </w:pPr>
      <w:rPr>
        <w:rFonts w:hint="eastAsia"/>
      </w:rPr>
    </w:lvl>
  </w:abstractNum>
  <w:abstractNum w:abstractNumId="35">
    <w:nsid w:val="40C012CA"/>
    <w:multiLevelType w:val="multilevel"/>
    <w:tmpl w:val="40C012CA"/>
    <w:lvl w:ilvl="0" w:tentative="0">
      <w:start w:val="1"/>
      <w:numFmt w:val="none"/>
      <w:lvlText w:val="%1"/>
      <w:lvlJc w:val="left"/>
      <w:pPr>
        <w:ind w:left="0" w:firstLine="0"/>
      </w:pPr>
      <w:rPr>
        <w:rFonts w:hint="eastAsia" w:ascii="黑体" w:hAnsi="黑体" w:eastAsia="黑体"/>
        <w:sz w:val="21"/>
      </w:rPr>
    </w:lvl>
    <w:lvl w:ilvl="1" w:tentative="0">
      <w:start w:val="1"/>
      <w:numFmt w:val="decimal"/>
      <w:pStyle w:val="24"/>
      <w:suff w:val="nothing"/>
      <w:lvlText w:val="%2　"/>
      <w:lvlJc w:val="left"/>
      <w:pPr>
        <w:ind w:left="0" w:firstLine="0"/>
      </w:pPr>
      <w:rPr>
        <w:rFonts w:hint="default" w:ascii="黑体" w:eastAsia="黑体"/>
        <w:b w:val="0"/>
        <w:i w:val="0"/>
        <w:sz w:val="21"/>
      </w:rPr>
    </w:lvl>
    <w:lvl w:ilvl="2" w:tentative="0">
      <w:start w:val="1"/>
      <w:numFmt w:val="decimal"/>
      <w:pStyle w:val="25"/>
      <w:suff w:val="nothing"/>
      <w:lvlText w:val="%2.%3　"/>
      <w:lvlJc w:val="left"/>
      <w:pPr>
        <w:ind w:left="0" w:firstLine="0"/>
      </w:pPr>
      <w:rPr>
        <w:rFonts w:hint="default" w:ascii="黑体" w:eastAsia="黑体"/>
        <w:b w:val="0"/>
        <w:i w:val="0"/>
        <w:sz w:val="21"/>
      </w:rPr>
    </w:lvl>
    <w:lvl w:ilvl="3" w:tentative="0">
      <w:start w:val="1"/>
      <w:numFmt w:val="decimal"/>
      <w:pStyle w:val="26"/>
      <w:suff w:val="nothing"/>
      <w:lvlText w:val="%2.%3.%4　"/>
      <w:lvlJc w:val="left"/>
      <w:pPr>
        <w:ind w:left="0" w:firstLine="0"/>
      </w:pPr>
      <w:rPr>
        <w:rFonts w:hint="default" w:ascii="黑体" w:eastAsia="黑体"/>
        <w:b w:val="0"/>
        <w:i w:val="0"/>
        <w:sz w:val="21"/>
      </w:rPr>
    </w:lvl>
    <w:lvl w:ilvl="4" w:tentative="0">
      <w:start w:val="1"/>
      <w:numFmt w:val="decimal"/>
      <w:pStyle w:val="27"/>
      <w:suff w:val="nothing"/>
      <w:lvlText w:val="%2.%3.%4.%5　"/>
      <w:lvlJc w:val="left"/>
      <w:pPr>
        <w:ind w:left="0" w:firstLine="0"/>
      </w:pPr>
      <w:rPr>
        <w:rFonts w:hint="default" w:ascii="黑体" w:eastAsia="黑体"/>
        <w:b w:val="0"/>
        <w:i w:val="0"/>
        <w:sz w:val="21"/>
      </w:rPr>
    </w:lvl>
    <w:lvl w:ilvl="5" w:tentative="0">
      <w:start w:val="1"/>
      <w:numFmt w:val="decimal"/>
      <w:pStyle w:val="28"/>
      <w:suff w:val="nothing"/>
      <w:lvlText w:val="%2.%3.%4.%5.%6　"/>
      <w:lvlJc w:val="left"/>
      <w:pPr>
        <w:ind w:left="0" w:firstLine="0"/>
      </w:pPr>
      <w:rPr>
        <w:rFonts w:hint="default" w:ascii="黑体" w:eastAsia="黑体"/>
        <w:b w:val="0"/>
        <w:i w:val="0"/>
        <w:sz w:val="21"/>
      </w:rPr>
    </w:lvl>
    <w:lvl w:ilvl="6" w:tentative="0">
      <w:start w:val="1"/>
      <w:numFmt w:val="decimal"/>
      <w:pStyle w:val="29"/>
      <w:suff w:val="nothing"/>
      <w:lvlText w:val="%2.%3.%4.%5.%6.%7　"/>
      <w:lvlJc w:val="left"/>
      <w:pPr>
        <w:tabs>
          <w:tab w:val="left" w:pos="0"/>
        </w:tabs>
        <w:ind w:left="0" w:firstLine="0"/>
      </w:pPr>
      <w:rPr>
        <w:rFonts w:hint="default" w:ascii="黑体" w:eastAsia="黑体"/>
        <w:b w:val="0"/>
        <w:i w:val="0"/>
        <w:sz w:val="21"/>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6">
    <w:nsid w:val="43D0CB9D"/>
    <w:multiLevelType w:val="multilevel"/>
    <w:tmpl w:val="43D0CB9D"/>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37">
    <w:nsid w:val="464A1135"/>
    <w:multiLevelType w:val="singleLevel"/>
    <w:tmpl w:val="464A1135"/>
    <w:lvl w:ilvl="0" w:tentative="0">
      <w:start w:val="1"/>
      <w:numFmt w:val="decimal"/>
      <w:pStyle w:val="115"/>
      <w:lvlText w:val="[%1]"/>
      <w:lvlJc w:val="left"/>
      <w:pPr>
        <w:tabs>
          <w:tab w:val="left" w:pos="210"/>
        </w:tabs>
        <w:ind w:left="0" w:firstLine="420"/>
      </w:pPr>
      <w:rPr>
        <w:rFonts w:hint="default" w:ascii="Calibri" w:hAnsi="Calibri" w:eastAsia="宋体" w:cs="Times New Roman"/>
        <w:sz w:val="20"/>
      </w:rPr>
    </w:lvl>
  </w:abstractNum>
  <w:abstractNum w:abstractNumId="38">
    <w:nsid w:val="47A76246"/>
    <w:multiLevelType w:val="multilevel"/>
    <w:tmpl w:val="47A76246"/>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39">
    <w:nsid w:val="4B83245B"/>
    <w:multiLevelType w:val="multilevel"/>
    <w:tmpl w:val="4B83245B"/>
    <w:lvl w:ilvl="0" w:tentative="0">
      <w:start w:val="1"/>
      <w:numFmt w:val="upperLetter"/>
      <w:pStyle w:val="102"/>
      <w:lvlText w:val="%1"/>
      <w:lvlJc w:val="left"/>
      <w:pPr>
        <w:tabs>
          <w:tab w:val="left" w:pos="420"/>
        </w:tabs>
        <w:ind w:left="425" w:hanging="425"/>
      </w:pPr>
      <w:rPr>
        <w:rFonts w:hint="default"/>
      </w:rPr>
    </w:lvl>
    <w:lvl w:ilvl="1" w:tentative="0">
      <w:start w:val="1"/>
      <w:numFmt w:val="decimal"/>
      <w:suff w:val="nothing"/>
      <w:lvlText w:val="%1.%2"/>
      <w:lvlJc w:val="left"/>
      <w:pPr>
        <w:tabs>
          <w:tab w:val="left" w:pos="420"/>
        </w:tabs>
        <w:ind w:left="0" w:firstLine="0"/>
      </w:pPr>
      <w:rPr>
        <w:rFonts w:hint="default" w:ascii="黑体" w:hAnsi="黑体" w:eastAsia="黑体"/>
        <w:sz w:val="21"/>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0">
    <w:nsid w:val="4C560E0C"/>
    <w:multiLevelType w:val="multilevel"/>
    <w:tmpl w:val="4C560E0C"/>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41">
    <w:nsid w:val="4CC72894"/>
    <w:multiLevelType w:val="multilevel"/>
    <w:tmpl w:val="4CC72894"/>
    <w:lvl w:ilvl="0" w:tentative="0">
      <w:start w:val="1"/>
      <w:numFmt w:val="upperLetter"/>
      <w:suff w:val="nothing"/>
      <w:lvlText w:val="附　录　%1"/>
      <w:lvlJc w:val="left"/>
      <w:pPr>
        <w:ind w:left="0" w:firstLine="0"/>
      </w:pPr>
      <w:rPr>
        <w:rFonts w:hint="eastAsia" w:ascii="黑体" w:eastAsia="黑体"/>
        <w:b w:val="0"/>
        <w:i w:val="0"/>
        <w:sz w:val="21"/>
      </w:rPr>
    </w:lvl>
    <w:lvl w:ilvl="1" w:tentative="0">
      <w:start w:val="1"/>
      <w:numFmt w:val="decimal"/>
      <w:suff w:val="space"/>
      <w:lvlText w:val="%1.%2　"/>
      <w:lvlJc w:val="left"/>
      <w:pPr>
        <w:ind w:left="0" w:firstLine="0"/>
      </w:pPr>
      <w:rPr>
        <w:rFonts w:hint="eastAsia" w:ascii="黑体" w:eastAsia="黑体"/>
        <w:b w:val="0"/>
        <w:i w:val="0"/>
        <w:sz w:val="21"/>
        <w:szCs w:val="21"/>
      </w:rPr>
    </w:lvl>
    <w:lvl w:ilvl="2" w:tentative="0">
      <w:start w:val="1"/>
      <w:numFmt w:val="decimal"/>
      <w:suff w:val="space"/>
      <w:lvlText w:val="%1.%2.%3　"/>
      <w:lvlJc w:val="left"/>
      <w:pPr>
        <w:ind w:left="0" w:firstLine="0"/>
      </w:pPr>
      <w:rPr>
        <w:rFonts w:hint="eastAsia" w:ascii="黑体" w:eastAsia="黑体"/>
        <w:b w:val="0"/>
        <w:i w:val="0"/>
        <w:sz w:val="21"/>
      </w:rPr>
    </w:lvl>
    <w:lvl w:ilvl="3" w:tentative="0">
      <w:start w:val="1"/>
      <w:numFmt w:val="decimal"/>
      <w:suff w:val="space"/>
      <w:lvlText w:val="%1.%2.%3.%4　"/>
      <w:lvlJc w:val="left"/>
      <w:pPr>
        <w:ind w:left="0" w:firstLine="0"/>
      </w:pPr>
      <w:rPr>
        <w:rFonts w:hint="eastAsia" w:ascii="黑体" w:eastAsia="黑体"/>
        <w:b w:val="0"/>
        <w:i w:val="0"/>
        <w:sz w:val="21"/>
      </w:rPr>
    </w:lvl>
    <w:lvl w:ilvl="4" w:tentative="0">
      <w:start w:val="1"/>
      <w:numFmt w:val="decimal"/>
      <w:suff w:val="space"/>
      <w:lvlText w:val="%1.%2.%3.%4.%5　"/>
      <w:lvlJc w:val="left"/>
      <w:pPr>
        <w:ind w:left="0" w:firstLine="0"/>
      </w:pPr>
      <w:rPr>
        <w:rFonts w:hint="eastAsia" w:ascii="黑体" w:eastAsia="黑体"/>
        <w:b w:val="0"/>
        <w:i w:val="0"/>
        <w:sz w:val="21"/>
      </w:rPr>
    </w:lvl>
    <w:lvl w:ilvl="5" w:tentative="0">
      <w:start w:val="1"/>
      <w:numFmt w:val="decimal"/>
      <w:suff w:val="space"/>
      <w:lvlText w:val="%1.%2.%3.%4.%5.%6　"/>
      <w:lvlJc w:val="left"/>
      <w:pPr>
        <w:ind w:left="0" w:firstLine="0"/>
      </w:pPr>
      <w:rPr>
        <w:rFonts w:hint="eastAsia" w:ascii="黑体" w:eastAsia="黑体"/>
        <w:b w:val="0"/>
        <w:i w:val="0"/>
        <w:sz w:val="21"/>
      </w:rPr>
    </w:lvl>
    <w:lvl w:ilvl="6" w:tentative="0">
      <w:start w:val="1"/>
      <w:numFmt w:val="decimal"/>
      <w:suff w:val="space"/>
      <w:lvlText w:val="%1.%2.%3.%4.%5.%6.%7　"/>
      <w:lvlJc w:val="left"/>
      <w:pPr>
        <w:ind w:left="0" w:firstLine="0"/>
      </w:pPr>
      <w:rPr>
        <w:rFonts w:hint="eastAsia" w:ascii="黑体" w:eastAsia="黑体"/>
        <w:b w:val="0"/>
        <w:i w:val="0"/>
        <w:sz w:val="21"/>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2">
    <w:nsid w:val="5556CBE2"/>
    <w:multiLevelType w:val="multilevel"/>
    <w:tmpl w:val="5556CBE2"/>
    <w:lvl w:ilvl="0" w:tentative="0">
      <w:start w:val="1"/>
      <w:numFmt w:val="upperLetter"/>
      <w:pStyle w:val="109"/>
      <w:lvlText w:val="%1"/>
      <w:lvlJc w:val="left"/>
      <w:pPr>
        <w:tabs>
          <w:tab w:val="left" w:pos="420"/>
        </w:tabs>
        <w:ind w:left="425" w:hanging="425"/>
      </w:pPr>
      <w:rPr>
        <w:rFonts w:hint="default" w:ascii="黑体" w:hAnsi="黑体" w:eastAsia="黑体"/>
        <w:sz w:val="2"/>
        <w:szCs w:val="2"/>
      </w:rPr>
    </w:lvl>
    <w:lvl w:ilvl="1" w:tentative="0">
      <w:start w:val="1"/>
      <w:numFmt w:val="decimal"/>
      <w:pStyle w:val="110"/>
      <w:suff w:val="nothing"/>
      <w:lvlText w:val="图%1.%2　"/>
      <w:lvlJc w:val="left"/>
      <w:pPr>
        <w:tabs>
          <w:tab w:val="left" w:pos="0"/>
        </w:tabs>
        <w:ind w:left="0" w:firstLine="0"/>
      </w:pPr>
      <w:rPr>
        <w:rFonts w:hint="default" w:ascii="黑体" w:hAnsi="黑体" w:eastAsia="黑体"/>
        <w:sz w:val="21"/>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3">
    <w:nsid w:val="5A4B471C"/>
    <w:multiLevelType w:val="multilevel"/>
    <w:tmpl w:val="5A4B471C"/>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44">
    <w:nsid w:val="67735AB5"/>
    <w:multiLevelType w:val="multilevel"/>
    <w:tmpl w:val="67735AB5"/>
    <w:lvl w:ilvl="0" w:tentative="0">
      <w:start w:val="1"/>
      <w:numFmt w:val="lowerLetter"/>
      <w:lvlText w:val="%1)"/>
      <w:lvlJc w:val="left"/>
      <w:pPr>
        <w:tabs>
          <w:tab w:val="left" w:pos="964"/>
        </w:tabs>
        <w:ind w:left="851" w:hanging="426"/>
      </w:pPr>
      <w:rPr>
        <w:rFonts w:hint="eastAsia" w:ascii="宋体" w:hAnsi="Times New Roman" w:eastAsia="宋体" w:cs="Times New Roman"/>
        <w:b w:val="0"/>
        <w:bCs w:val="0"/>
        <w:i w:val="0"/>
        <w:iCs w:val="0"/>
        <w:caps w:val="0"/>
        <w:smallCaps w:val="0"/>
        <w:strike w:val="0"/>
        <w:dstrike w:val="0"/>
        <w:outline w:val="0"/>
        <w:shadow w:val="0"/>
        <w:emboss w:val="0"/>
        <w:imprint w:val="0"/>
        <w:vanish w:val="0"/>
        <w:spacing w:val="0"/>
        <w:position w:val="0"/>
        <w:sz w:val="21"/>
        <w:u w:val="none"/>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lvlText w:val="%1.%2"/>
      <w:lvlJc w:val="left"/>
      <w:pPr>
        <w:ind w:left="1077" w:hanging="510"/>
      </w:pPr>
      <w:rPr>
        <w:rFonts w:hint="eastAsia"/>
      </w:rPr>
    </w:lvl>
    <w:lvl w:ilvl="2" w:tentative="0">
      <w:start w:val="1"/>
      <w:numFmt w:val="decimal"/>
      <w:lvlText w:val="%1.%2.%3"/>
      <w:lvlJc w:val="left"/>
      <w:pPr>
        <w:ind w:left="1077" w:hanging="510"/>
      </w:pPr>
      <w:rPr>
        <w:rFonts w:hint="eastAsia"/>
      </w:rPr>
    </w:lvl>
    <w:lvl w:ilvl="3" w:tentative="0">
      <w:start w:val="1"/>
      <w:numFmt w:val="decimal"/>
      <w:lvlText w:val="%1.%2.%3.%4"/>
      <w:lvlJc w:val="left"/>
      <w:pPr>
        <w:ind w:left="1077" w:hanging="510"/>
      </w:pPr>
      <w:rPr>
        <w:rFonts w:hint="eastAsia"/>
      </w:rPr>
    </w:lvl>
    <w:lvl w:ilvl="4" w:tentative="0">
      <w:start w:val="1"/>
      <w:numFmt w:val="decimal"/>
      <w:lvlText w:val="%1.%2.%3.%4.%5"/>
      <w:lvlJc w:val="left"/>
      <w:pPr>
        <w:ind w:left="1077" w:hanging="510"/>
      </w:pPr>
      <w:rPr>
        <w:rFonts w:hint="eastAsia"/>
      </w:rPr>
    </w:lvl>
    <w:lvl w:ilvl="5" w:tentative="0">
      <w:start w:val="1"/>
      <w:numFmt w:val="decimal"/>
      <w:lvlText w:val="%1.%2.%3.%4.%5.%6"/>
      <w:lvlJc w:val="left"/>
      <w:pPr>
        <w:ind w:left="1077" w:hanging="510"/>
      </w:pPr>
      <w:rPr>
        <w:rFonts w:hint="eastAsia"/>
      </w:rPr>
    </w:lvl>
    <w:lvl w:ilvl="6" w:tentative="0">
      <w:start w:val="1"/>
      <w:numFmt w:val="decimal"/>
      <w:lvlText w:val="%1.%2.%3.%4.%5.%6.%7"/>
      <w:lvlJc w:val="left"/>
      <w:pPr>
        <w:ind w:left="1077" w:hanging="510"/>
      </w:pPr>
      <w:rPr>
        <w:rFonts w:hint="eastAsia"/>
      </w:rPr>
    </w:lvl>
    <w:lvl w:ilvl="7" w:tentative="0">
      <w:start w:val="1"/>
      <w:numFmt w:val="decimal"/>
      <w:lvlText w:val="%1.%2.%3.%4.%5.%6.%7.%8"/>
      <w:lvlJc w:val="left"/>
      <w:pPr>
        <w:ind w:left="1077" w:hanging="510"/>
      </w:pPr>
      <w:rPr>
        <w:rFonts w:hint="eastAsia"/>
      </w:rPr>
    </w:lvl>
    <w:lvl w:ilvl="8" w:tentative="0">
      <w:start w:val="1"/>
      <w:numFmt w:val="decimal"/>
      <w:lvlText w:val="%1.%2.%3.%4.%5.%6.%7.%8.%9"/>
      <w:lvlJc w:val="left"/>
      <w:pPr>
        <w:ind w:left="1077" w:hanging="510"/>
      </w:pPr>
      <w:rPr>
        <w:rFonts w:hint="eastAsia"/>
      </w:rPr>
    </w:lvl>
  </w:abstractNum>
  <w:abstractNum w:abstractNumId="45">
    <w:nsid w:val="678A74D2"/>
    <w:multiLevelType w:val="multilevel"/>
    <w:tmpl w:val="678A74D2"/>
    <w:lvl w:ilvl="0" w:tentative="0">
      <w:start w:val="1"/>
      <w:numFmt w:val="decimal"/>
      <w:pStyle w:val="53"/>
      <w:lvlText w:val="%1)"/>
      <w:lvlJc w:val="left"/>
      <w:pPr>
        <w:tabs>
          <w:tab w:val="left" w:pos="1446"/>
        </w:tabs>
        <w:ind w:left="1276" w:hanging="425"/>
      </w:pPr>
      <w:rPr>
        <w:rFonts w:hint="eastAsia" w:ascii="宋体" w:hAnsi="Times New Roman" w:eastAsia="宋体" w:cs="Times New Roman"/>
        <w:sz w:val="21"/>
        <w:lang w:eastAsia="zh-CN"/>
      </w:rPr>
    </w:lvl>
    <w:lvl w:ilvl="1" w:tentative="0">
      <w:start w:val="1"/>
      <w:numFmt w:val="decimal"/>
      <w:lvlText w:val="%1.%2"/>
      <w:lvlJc w:val="left"/>
      <w:pPr>
        <w:tabs>
          <w:tab w:val="left" w:pos="1134"/>
        </w:tabs>
        <w:ind w:left="1644" w:hanging="510"/>
      </w:pPr>
      <w:rPr>
        <w:rFonts w:hint="eastAsia"/>
      </w:rPr>
    </w:lvl>
    <w:lvl w:ilvl="2" w:tentative="0">
      <w:start w:val="1"/>
      <w:numFmt w:val="decimal"/>
      <w:lvlText w:val="%1.%2.%3"/>
      <w:lvlJc w:val="left"/>
      <w:pPr>
        <w:tabs>
          <w:tab w:val="left" w:pos="1134"/>
        </w:tabs>
        <w:ind w:left="1644" w:hanging="510"/>
      </w:pPr>
      <w:rPr>
        <w:rFonts w:hint="eastAsia"/>
      </w:rPr>
    </w:lvl>
    <w:lvl w:ilvl="3" w:tentative="0">
      <w:start w:val="1"/>
      <w:numFmt w:val="decimal"/>
      <w:lvlText w:val="%1.%2.%3.%4"/>
      <w:lvlJc w:val="left"/>
      <w:pPr>
        <w:tabs>
          <w:tab w:val="left" w:pos="1134"/>
        </w:tabs>
        <w:ind w:left="1644" w:hanging="510"/>
      </w:pPr>
      <w:rPr>
        <w:rFonts w:hint="eastAsia"/>
      </w:rPr>
    </w:lvl>
    <w:lvl w:ilvl="4" w:tentative="0">
      <w:start w:val="1"/>
      <w:numFmt w:val="decimal"/>
      <w:lvlText w:val="%1.%2.%3.%4.%5"/>
      <w:lvlJc w:val="left"/>
      <w:pPr>
        <w:tabs>
          <w:tab w:val="left" w:pos="1134"/>
        </w:tabs>
        <w:ind w:left="1644" w:hanging="510"/>
      </w:pPr>
      <w:rPr>
        <w:rFonts w:hint="eastAsia"/>
      </w:rPr>
    </w:lvl>
    <w:lvl w:ilvl="5" w:tentative="0">
      <w:start w:val="1"/>
      <w:numFmt w:val="decimal"/>
      <w:lvlText w:val="%1.%2.%3.%4.%5.%6"/>
      <w:lvlJc w:val="left"/>
      <w:pPr>
        <w:tabs>
          <w:tab w:val="left" w:pos="1134"/>
        </w:tabs>
        <w:ind w:left="1644" w:hanging="510"/>
      </w:pPr>
      <w:rPr>
        <w:rFonts w:hint="eastAsia"/>
      </w:rPr>
    </w:lvl>
    <w:lvl w:ilvl="6" w:tentative="0">
      <w:start w:val="1"/>
      <w:numFmt w:val="decimal"/>
      <w:lvlText w:val="%1.%2.%3.%4.%5.%6.%7"/>
      <w:lvlJc w:val="left"/>
      <w:pPr>
        <w:tabs>
          <w:tab w:val="left" w:pos="1134"/>
        </w:tabs>
        <w:ind w:left="1644" w:hanging="510"/>
      </w:pPr>
      <w:rPr>
        <w:rFonts w:hint="eastAsia"/>
      </w:rPr>
    </w:lvl>
    <w:lvl w:ilvl="7" w:tentative="0">
      <w:start w:val="1"/>
      <w:numFmt w:val="decimal"/>
      <w:lvlText w:val="%1.%2.%3.%4.%5.%6.%7.%8"/>
      <w:lvlJc w:val="left"/>
      <w:pPr>
        <w:tabs>
          <w:tab w:val="left" w:pos="1134"/>
        </w:tabs>
        <w:ind w:left="1644" w:hanging="510"/>
      </w:pPr>
      <w:rPr>
        <w:rFonts w:hint="eastAsia"/>
      </w:rPr>
    </w:lvl>
    <w:lvl w:ilvl="8" w:tentative="0">
      <w:start w:val="1"/>
      <w:numFmt w:val="decimal"/>
      <w:lvlText w:val="%1.%2.%3.%4.%5.%6.%7.%8.%9"/>
      <w:lvlJc w:val="left"/>
      <w:pPr>
        <w:tabs>
          <w:tab w:val="left" w:pos="1134"/>
        </w:tabs>
        <w:ind w:left="1644" w:hanging="510"/>
      </w:pPr>
      <w:rPr>
        <w:rFonts w:hint="eastAsia"/>
      </w:rPr>
    </w:lvl>
  </w:abstractNum>
  <w:abstractNum w:abstractNumId="46">
    <w:nsid w:val="6A7472A7"/>
    <w:multiLevelType w:val="singleLevel"/>
    <w:tmpl w:val="6A7472A7"/>
    <w:lvl w:ilvl="0" w:tentative="0">
      <w:start w:val="1"/>
      <w:numFmt w:val="decimal"/>
      <w:suff w:val="space"/>
      <w:lvlText w:val="[%1]"/>
      <w:lvlJc w:val="left"/>
    </w:lvl>
  </w:abstractNum>
  <w:abstractNum w:abstractNumId="47">
    <w:nsid w:val="750760B5"/>
    <w:multiLevelType w:val="multilevel"/>
    <w:tmpl w:val="750760B5"/>
    <w:lvl w:ilvl="0" w:tentative="0">
      <w:start w:val="1"/>
      <w:numFmt w:val="upperLetter"/>
      <w:pStyle w:val="107"/>
      <w:lvlText w:val="%1"/>
      <w:lvlJc w:val="left"/>
      <w:pPr>
        <w:tabs>
          <w:tab w:val="left" w:pos="420"/>
        </w:tabs>
        <w:ind w:left="425" w:hanging="425"/>
      </w:pPr>
      <w:rPr>
        <w:rFonts w:hint="default" w:ascii="黑体" w:hAnsi="黑体" w:eastAsia="黑体"/>
        <w:sz w:val="2"/>
        <w:szCs w:val="2"/>
      </w:rPr>
    </w:lvl>
    <w:lvl w:ilvl="1" w:tentative="0">
      <w:start w:val="1"/>
      <w:numFmt w:val="decimal"/>
      <w:suff w:val="nothing"/>
      <w:lvlText w:val="图%1.%2"/>
      <w:lvlJc w:val="left"/>
      <w:pPr>
        <w:tabs>
          <w:tab w:val="left" w:pos="0"/>
        </w:tabs>
        <w:ind w:left="0" w:firstLine="0"/>
      </w:pPr>
      <w:rPr>
        <w:rFonts w:hint="default" w:ascii="黑体" w:hAnsi="黑体" w:eastAsia="黑体"/>
        <w:sz w:val="21"/>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8">
    <w:nsid w:val="7B524AC7"/>
    <w:multiLevelType w:val="multilevel"/>
    <w:tmpl w:val="7B524AC7"/>
    <w:lvl w:ilvl="0" w:tentative="0">
      <w:start w:val="1"/>
      <w:numFmt w:val="decimal"/>
      <w:pStyle w:val="79"/>
      <w:lvlText w:val="[%1]"/>
      <w:lvlJc w:val="left"/>
      <w:pPr>
        <w:tabs>
          <w:tab w:val="left" w:pos="0"/>
        </w:tabs>
        <w:ind w:left="0" w:firstLine="0"/>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41"/>
    <w:lvlOverride w:ilvl="0">
      <w:lvl w:ilvl="0" w:tentative="1">
        <w:start w:val="1"/>
        <w:numFmt w:val="upperLetter"/>
        <w:pStyle w:val="2"/>
        <w:suff w:val="nothing"/>
        <w:lvlText w:val="附　录　%1"/>
        <w:lvlJc w:val="left"/>
        <w:pPr>
          <w:ind w:left="0" w:firstLine="0"/>
        </w:pPr>
        <w:rPr>
          <w:rFonts w:hint="eastAsia" w:ascii="黑体" w:eastAsia="黑体"/>
          <w:b w:val="0"/>
          <w:i w:val="0"/>
          <w:sz w:val="21"/>
        </w:rPr>
      </w:lvl>
    </w:lvlOverride>
    <w:lvlOverride w:ilvl="1">
      <w:lvl w:ilvl="1" w:tentative="1">
        <w:start w:val="1"/>
        <w:numFmt w:val="decimal"/>
        <w:suff w:val="nothing"/>
        <w:lvlText w:val="%1.%2　"/>
        <w:lvlJc w:val="left"/>
        <w:pPr>
          <w:ind w:left="0" w:firstLine="0"/>
        </w:pPr>
        <w:rPr>
          <w:rFonts w:hint="eastAsia" w:ascii="黑体" w:eastAsia="黑体"/>
          <w:b w:val="0"/>
          <w:i w:val="0"/>
          <w:sz w:val="21"/>
          <w:szCs w:val="21"/>
        </w:rPr>
      </w:lvl>
    </w:lvlOverride>
    <w:lvlOverride w:ilvl="2">
      <w:lvl w:ilvl="2" w:tentative="1">
        <w:start w:val="1"/>
        <w:numFmt w:val="decimal"/>
        <w:suff w:val="nothing"/>
        <w:lvlText w:val="%1.%2.%3　"/>
        <w:lvlJc w:val="left"/>
        <w:pPr>
          <w:ind w:left="0" w:firstLine="0"/>
        </w:pPr>
        <w:rPr>
          <w:rFonts w:hint="eastAsia" w:ascii="黑体" w:eastAsia="黑体"/>
          <w:b w:val="0"/>
          <w:i w:val="0"/>
          <w:sz w:val="21"/>
        </w:rPr>
      </w:lvl>
    </w:lvlOverride>
    <w:lvlOverride w:ilvl="3">
      <w:lvl w:ilvl="3" w:tentative="1">
        <w:start w:val="1"/>
        <w:numFmt w:val="decimal"/>
        <w:suff w:val="nothing"/>
        <w:lvlText w:val="%1.%2.%3.%4　"/>
        <w:lvlJc w:val="left"/>
        <w:pPr>
          <w:ind w:left="0" w:firstLine="0"/>
        </w:pPr>
        <w:rPr>
          <w:rFonts w:hint="eastAsia" w:ascii="黑体" w:eastAsia="黑体"/>
          <w:b w:val="0"/>
          <w:i w:val="0"/>
          <w:sz w:val="21"/>
        </w:rPr>
      </w:lvl>
    </w:lvlOverride>
    <w:lvlOverride w:ilvl="4">
      <w:lvl w:ilvl="4" w:tentative="1">
        <w:start w:val="1"/>
        <w:numFmt w:val="decimal"/>
        <w:suff w:val="nothing"/>
        <w:lvlText w:val="%1.%2.%3.%4.%5　"/>
        <w:lvlJc w:val="left"/>
        <w:pPr>
          <w:ind w:left="0" w:firstLine="0"/>
        </w:pPr>
        <w:rPr>
          <w:rFonts w:hint="eastAsia" w:ascii="黑体" w:eastAsia="黑体"/>
          <w:b w:val="0"/>
          <w:i w:val="0"/>
          <w:sz w:val="21"/>
        </w:rPr>
      </w:lvl>
    </w:lvlOverride>
    <w:lvlOverride w:ilvl="5">
      <w:lvl w:ilvl="5" w:tentative="1">
        <w:start w:val="1"/>
        <w:numFmt w:val="decimal"/>
        <w:suff w:val="nothing"/>
        <w:lvlText w:val="%1.%2.%3.%4.%5.%6　"/>
        <w:lvlJc w:val="left"/>
        <w:pPr>
          <w:ind w:left="0" w:firstLine="0"/>
        </w:pPr>
        <w:rPr>
          <w:rFonts w:hint="eastAsia" w:ascii="黑体" w:eastAsia="黑体"/>
          <w:b w:val="0"/>
          <w:i w:val="0"/>
          <w:sz w:val="21"/>
        </w:rPr>
      </w:lvl>
    </w:lvlOverride>
    <w:lvlOverride w:ilvl="6">
      <w:lvl w:ilvl="6" w:tentative="1">
        <w:start w:val="1"/>
        <w:numFmt w:val="decimal"/>
        <w:suff w:val="nothing"/>
        <w:lvlText w:val="%1.%2.%3.%4.%5.%6.%7　"/>
        <w:lvlJc w:val="left"/>
        <w:pPr>
          <w:ind w:left="0" w:firstLine="0"/>
        </w:pPr>
        <w:rPr>
          <w:rFonts w:hint="eastAsia" w:ascii="黑体" w:eastAsia="黑体"/>
          <w:b w:val="0"/>
          <w:i w:val="0"/>
          <w:sz w:val="21"/>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2">
    <w:abstractNumId w:val="35"/>
  </w:num>
  <w:num w:numId="3">
    <w:abstractNumId w:val="15"/>
  </w:num>
  <w:num w:numId="4">
    <w:abstractNumId w:val="10"/>
  </w:num>
  <w:num w:numId="5">
    <w:abstractNumId w:val="3"/>
  </w:num>
  <w:num w:numId="6">
    <w:abstractNumId w:val="8"/>
  </w:num>
  <w:num w:numId="7">
    <w:abstractNumId w:val="45"/>
  </w:num>
  <w:num w:numId="8">
    <w:abstractNumId w:val="34"/>
  </w:num>
  <w:num w:numId="9">
    <w:abstractNumId w:val="24"/>
  </w:num>
  <w:num w:numId="10">
    <w:abstractNumId w:val="33"/>
  </w:num>
  <w:num w:numId="11">
    <w:abstractNumId w:val="21"/>
  </w:num>
  <w:num w:numId="12">
    <w:abstractNumId w:val="31"/>
  </w:num>
  <w:num w:numId="13">
    <w:abstractNumId w:val="32"/>
  </w:num>
  <w:num w:numId="14">
    <w:abstractNumId w:val="48"/>
  </w:num>
  <w:num w:numId="15">
    <w:abstractNumId w:val="16"/>
  </w:num>
  <w:num w:numId="16">
    <w:abstractNumId w:val="20"/>
  </w:num>
  <w:num w:numId="17">
    <w:abstractNumId w:val="29"/>
  </w:num>
  <w:num w:numId="18">
    <w:abstractNumId w:val="4"/>
  </w:num>
  <w:num w:numId="19">
    <w:abstractNumId w:val="39"/>
  </w:num>
  <w:num w:numId="20">
    <w:abstractNumId w:val="26"/>
  </w:num>
  <w:num w:numId="21">
    <w:abstractNumId w:val="14"/>
  </w:num>
  <w:num w:numId="22">
    <w:abstractNumId w:val="47"/>
  </w:num>
  <w:num w:numId="23">
    <w:abstractNumId w:val="13"/>
  </w:num>
  <w:num w:numId="24">
    <w:abstractNumId w:val="42"/>
  </w:num>
  <w:num w:numId="25">
    <w:abstractNumId w:val="28"/>
  </w:num>
  <w:num w:numId="26">
    <w:abstractNumId w:val="23"/>
  </w:num>
  <w:num w:numId="27">
    <w:abstractNumId w:val="5"/>
  </w:num>
  <w:num w:numId="28">
    <w:abstractNumId w:val="37"/>
  </w:num>
  <w:num w:numId="29">
    <w:abstractNumId w:val="1"/>
  </w:num>
  <w:num w:numId="30">
    <w:abstractNumId w:val="19"/>
  </w:num>
  <w:num w:numId="31">
    <w:abstractNumId w:val="18"/>
  </w:num>
  <w:num w:numId="32">
    <w:abstractNumId w:val="25"/>
  </w:num>
  <w:num w:numId="33">
    <w:abstractNumId w:val="2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0"/>
  </w:num>
  <w:num w:numId="40">
    <w:abstractNumId w:val="36"/>
  </w:num>
  <w:num w:numId="41">
    <w:abstractNumId w:val="40"/>
  </w:num>
  <w:num w:numId="42">
    <w:abstractNumId w:val="6"/>
  </w:num>
  <w:num w:numId="43">
    <w:abstractNumId w:val="38"/>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839"/>
  <w:evenAndOddHeaders w:val="1"/>
  <w:drawingGridHorizontalSpacing w:val="120"/>
  <w:drawingGridVerticalSpacing w:val="163"/>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xZTg5ZWFlM2YwY2Y5ZGFlOGI3MjhkYWExMTMwODEifQ=="/>
  </w:docVars>
  <w:rsids>
    <w:rsidRoot w:val="07F20D3D"/>
    <w:rsid w:val="00026C19"/>
    <w:rsid w:val="000467A6"/>
    <w:rsid w:val="0007709B"/>
    <w:rsid w:val="00083A38"/>
    <w:rsid w:val="000E6E7F"/>
    <w:rsid w:val="000F6596"/>
    <w:rsid w:val="00104A6D"/>
    <w:rsid w:val="001077E3"/>
    <w:rsid w:val="00112441"/>
    <w:rsid w:val="00127E9F"/>
    <w:rsid w:val="00171196"/>
    <w:rsid w:val="00194161"/>
    <w:rsid w:val="001C572D"/>
    <w:rsid w:val="001C6649"/>
    <w:rsid w:val="001D5975"/>
    <w:rsid w:val="00251D92"/>
    <w:rsid w:val="002606DA"/>
    <w:rsid w:val="002730A9"/>
    <w:rsid w:val="0027345F"/>
    <w:rsid w:val="002868D9"/>
    <w:rsid w:val="002A71D3"/>
    <w:rsid w:val="00324997"/>
    <w:rsid w:val="0033010F"/>
    <w:rsid w:val="00356F54"/>
    <w:rsid w:val="003707AF"/>
    <w:rsid w:val="003B3E20"/>
    <w:rsid w:val="003C2D62"/>
    <w:rsid w:val="003C4255"/>
    <w:rsid w:val="003F1A2D"/>
    <w:rsid w:val="0042161D"/>
    <w:rsid w:val="00423204"/>
    <w:rsid w:val="00432430"/>
    <w:rsid w:val="00447727"/>
    <w:rsid w:val="00485468"/>
    <w:rsid w:val="0049684F"/>
    <w:rsid w:val="00522AC0"/>
    <w:rsid w:val="00531DF8"/>
    <w:rsid w:val="00557725"/>
    <w:rsid w:val="005B4C3D"/>
    <w:rsid w:val="005E676E"/>
    <w:rsid w:val="00602B1A"/>
    <w:rsid w:val="0060687F"/>
    <w:rsid w:val="0063321C"/>
    <w:rsid w:val="006859C7"/>
    <w:rsid w:val="006A483C"/>
    <w:rsid w:val="006B38B0"/>
    <w:rsid w:val="006C63C8"/>
    <w:rsid w:val="006D6280"/>
    <w:rsid w:val="007269A2"/>
    <w:rsid w:val="00764769"/>
    <w:rsid w:val="00797269"/>
    <w:rsid w:val="007A177F"/>
    <w:rsid w:val="007A3816"/>
    <w:rsid w:val="007A776C"/>
    <w:rsid w:val="007C1C81"/>
    <w:rsid w:val="00801B1B"/>
    <w:rsid w:val="00843EBC"/>
    <w:rsid w:val="00855908"/>
    <w:rsid w:val="00881140"/>
    <w:rsid w:val="00887383"/>
    <w:rsid w:val="0089559F"/>
    <w:rsid w:val="008E09B2"/>
    <w:rsid w:val="00944764"/>
    <w:rsid w:val="00954C2D"/>
    <w:rsid w:val="009961E5"/>
    <w:rsid w:val="009A1E2C"/>
    <w:rsid w:val="009B4375"/>
    <w:rsid w:val="009C3896"/>
    <w:rsid w:val="009C6274"/>
    <w:rsid w:val="009D4D17"/>
    <w:rsid w:val="009D5F0E"/>
    <w:rsid w:val="009E4C6D"/>
    <w:rsid w:val="00A0395E"/>
    <w:rsid w:val="00A075EE"/>
    <w:rsid w:val="00A26C73"/>
    <w:rsid w:val="00A5461B"/>
    <w:rsid w:val="00A63C3C"/>
    <w:rsid w:val="00A67ABC"/>
    <w:rsid w:val="00A75214"/>
    <w:rsid w:val="00A825DB"/>
    <w:rsid w:val="00AB4147"/>
    <w:rsid w:val="00B12506"/>
    <w:rsid w:val="00B4707C"/>
    <w:rsid w:val="00B95F4B"/>
    <w:rsid w:val="00BB1D06"/>
    <w:rsid w:val="00BD6992"/>
    <w:rsid w:val="00C3160A"/>
    <w:rsid w:val="00C41267"/>
    <w:rsid w:val="00C60564"/>
    <w:rsid w:val="00C74B08"/>
    <w:rsid w:val="00C81F6E"/>
    <w:rsid w:val="00CC3F78"/>
    <w:rsid w:val="00CD089E"/>
    <w:rsid w:val="00CE3A71"/>
    <w:rsid w:val="00D233C6"/>
    <w:rsid w:val="00D3770B"/>
    <w:rsid w:val="00D377F6"/>
    <w:rsid w:val="00D64D82"/>
    <w:rsid w:val="00DB2900"/>
    <w:rsid w:val="00DD498D"/>
    <w:rsid w:val="00DD658F"/>
    <w:rsid w:val="00E13266"/>
    <w:rsid w:val="00E21053"/>
    <w:rsid w:val="00E43C71"/>
    <w:rsid w:val="00E574E9"/>
    <w:rsid w:val="00E71025"/>
    <w:rsid w:val="00EF1E5F"/>
    <w:rsid w:val="00F32D45"/>
    <w:rsid w:val="00F83E88"/>
    <w:rsid w:val="00F85DD1"/>
    <w:rsid w:val="00FA7D21"/>
    <w:rsid w:val="00FD1ABF"/>
    <w:rsid w:val="00FE0C03"/>
    <w:rsid w:val="00FE305B"/>
    <w:rsid w:val="00FE5661"/>
    <w:rsid w:val="00FE6C83"/>
    <w:rsid w:val="00FF69F7"/>
    <w:rsid w:val="015E5FC5"/>
    <w:rsid w:val="01B51241"/>
    <w:rsid w:val="01DF283A"/>
    <w:rsid w:val="024F28F3"/>
    <w:rsid w:val="053B08C4"/>
    <w:rsid w:val="05B93FF5"/>
    <w:rsid w:val="06087D7D"/>
    <w:rsid w:val="06C306D8"/>
    <w:rsid w:val="076318C3"/>
    <w:rsid w:val="07F20D3D"/>
    <w:rsid w:val="08157B2F"/>
    <w:rsid w:val="082A2C67"/>
    <w:rsid w:val="0865341A"/>
    <w:rsid w:val="08FE00E5"/>
    <w:rsid w:val="0A164FB8"/>
    <w:rsid w:val="0AC33CDA"/>
    <w:rsid w:val="0C7C14A8"/>
    <w:rsid w:val="0D4E29F1"/>
    <w:rsid w:val="0D797B36"/>
    <w:rsid w:val="0E0F4EE8"/>
    <w:rsid w:val="0E220142"/>
    <w:rsid w:val="0E800841"/>
    <w:rsid w:val="108D3B11"/>
    <w:rsid w:val="110F45BE"/>
    <w:rsid w:val="11AF728B"/>
    <w:rsid w:val="121A48AA"/>
    <w:rsid w:val="125D103B"/>
    <w:rsid w:val="13FC0F60"/>
    <w:rsid w:val="1400586E"/>
    <w:rsid w:val="148E19A0"/>
    <w:rsid w:val="14C47369"/>
    <w:rsid w:val="14C7387A"/>
    <w:rsid w:val="14D74140"/>
    <w:rsid w:val="155E67FA"/>
    <w:rsid w:val="15FB027F"/>
    <w:rsid w:val="16ED4262"/>
    <w:rsid w:val="16EF356D"/>
    <w:rsid w:val="170B18A8"/>
    <w:rsid w:val="178E6679"/>
    <w:rsid w:val="17AC6AF3"/>
    <w:rsid w:val="17B65106"/>
    <w:rsid w:val="17D71317"/>
    <w:rsid w:val="1AC77BEC"/>
    <w:rsid w:val="1B052CC5"/>
    <w:rsid w:val="1B1710A0"/>
    <w:rsid w:val="1B2E16CE"/>
    <w:rsid w:val="1B5C1C2F"/>
    <w:rsid w:val="1C4F6825"/>
    <w:rsid w:val="1C5D2498"/>
    <w:rsid w:val="1F09673E"/>
    <w:rsid w:val="1F27574E"/>
    <w:rsid w:val="202B7328"/>
    <w:rsid w:val="203431C1"/>
    <w:rsid w:val="20E76EB4"/>
    <w:rsid w:val="21C87CA9"/>
    <w:rsid w:val="21E61CF3"/>
    <w:rsid w:val="249646FF"/>
    <w:rsid w:val="2500423F"/>
    <w:rsid w:val="262A12F8"/>
    <w:rsid w:val="26701D6C"/>
    <w:rsid w:val="28463832"/>
    <w:rsid w:val="28E6111C"/>
    <w:rsid w:val="290C4C94"/>
    <w:rsid w:val="2A3E688B"/>
    <w:rsid w:val="2C3C5198"/>
    <w:rsid w:val="2CD258AD"/>
    <w:rsid w:val="2ED27DE6"/>
    <w:rsid w:val="2F850CB5"/>
    <w:rsid w:val="302C3E7E"/>
    <w:rsid w:val="30F46FAF"/>
    <w:rsid w:val="3155171C"/>
    <w:rsid w:val="31D729D3"/>
    <w:rsid w:val="31FD3DEE"/>
    <w:rsid w:val="33EE30E3"/>
    <w:rsid w:val="343E1BBC"/>
    <w:rsid w:val="353A1725"/>
    <w:rsid w:val="363C1D08"/>
    <w:rsid w:val="363C7C6C"/>
    <w:rsid w:val="366B505F"/>
    <w:rsid w:val="375D3338"/>
    <w:rsid w:val="375E6783"/>
    <w:rsid w:val="377B3B40"/>
    <w:rsid w:val="39A5703D"/>
    <w:rsid w:val="39C520E2"/>
    <w:rsid w:val="3B7479F7"/>
    <w:rsid w:val="3B8A6F11"/>
    <w:rsid w:val="3C17635F"/>
    <w:rsid w:val="3C5F6A31"/>
    <w:rsid w:val="3CA646C8"/>
    <w:rsid w:val="3CB53659"/>
    <w:rsid w:val="405F5F05"/>
    <w:rsid w:val="41715709"/>
    <w:rsid w:val="43211C92"/>
    <w:rsid w:val="436A5D90"/>
    <w:rsid w:val="44945351"/>
    <w:rsid w:val="454E0A49"/>
    <w:rsid w:val="45D02D3E"/>
    <w:rsid w:val="470C286D"/>
    <w:rsid w:val="47CA7BC1"/>
    <w:rsid w:val="47F104D4"/>
    <w:rsid w:val="48F403D8"/>
    <w:rsid w:val="4A0E4D5B"/>
    <w:rsid w:val="4AA6662B"/>
    <w:rsid w:val="4C585E2C"/>
    <w:rsid w:val="4C7B756C"/>
    <w:rsid w:val="4E761D21"/>
    <w:rsid w:val="4EE021C8"/>
    <w:rsid w:val="4F3037CC"/>
    <w:rsid w:val="505A77E4"/>
    <w:rsid w:val="50753B17"/>
    <w:rsid w:val="510E66B3"/>
    <w:rsid w:val="511B7B18"/>
    <w:rsid w:val="51AD2478"/>
    <w:rsid w:val="51D87EE1"/>
    <w:rsid w:val="534144B7"/>
    <w:rsid w:val="53932DDE"/>
    <w:rsid w:val="55F86221"/>
    <w:rsid w:val="56B0511D"/>
    <w:rsid w:val="57E84794"/>
    <w:rsid w:val="585700CC"/>
    <w:rsid w:val="58B03032"/>
    <w:rsid w:val="58BC0C84"/>
    <w:rsid w:val="58D45546"/>
    <w:rsid w:val="594430E6"/>
    <w:rsid w:val="594C41DC"/>
    <w:rsid w:val="597F7CDB"/>
    <w:rsid w:val="59826A2C"/>
    <w:rsid w:val="59AB3693"/>
    <w:rsid w:val="59FD794F"/>
    <w:rsid w:val="5AC711CE"/>
    <w:rsid w:val="5B010A5C"/>
    <w:rsid w:val="5B8B2699"/>
    <w:rsid w:val="5C734E29"/>
    <w:rsid w:val="5CC341C0"/>
    <w:rsid w:val="5D476B3E"/>
    <w:rsid w:val="5F47231D"/>
    <w:rsid w:val="5FA03A07"/>
    <w:rsid w:val="60AF6D84"/>
    <w:rsid w:val="611D5F05"/>
    <w:rsid w:val="61613168"/>
    <w:rsid w:val="61950078"/>
    <w:rsid w:val="628E2E7E"/>
    <w:rsid w:val="643C6DA1"/>
    <w:rsid w:val="647453C3"/>
    <w:rsid w:val="661F1591"/>
    <w:rsid w:val="66277585"/>
    <w:rsid w:val="66C700BB"/>
    <w:rsid w:val="67670EBA"/>
    <w:rsid w:val="67A54BE1"/>
    <w:rsid w:val="67E22F1D"/>
    <w:rsid w:val="68276EF5"/>
    <w:rsid w:val="683471B2"/>
    <w:rsid w:val="68420E31"/>
    <w:rsid w:val="68DD0AD1"/>
    <w:rsid w:val="69200173"/>
    <w:rsid w:val="6945317C"/>
    <w:rsid w:val="6C9644B4"/>
    <w:rsid w:val="6D7B3879"/>
    <w:rsid w:val="6DA02093"/>
    <w:rsid w:val="6DDE6CE4"/>
    <w:rsid w:val="6E6A388E"/>
    <w:rsid w:val="6F421542"/>
    <w:rsid w:val="6FB30D6B"/>
    <w:rsid w:val="703F04DB"/>
    <w:rsid w:val="715D6B54"/>
    <w:rsid w:val="71D1155B"/>
    <w:rsid w:val="72330EA6"/>
    <w:rsid w:val="72471343"/>
    <w:rsid w:val="73D7659E"/>
    <w:rsid w:val="73E700A2"/>
    <w:rsid w:val="74354387"/>
    <w:rsid w:val="74DB2EA9"/>
    <w:rsid w:val="74FB4421"/>
    <w:rsid w:val="76287114"/>
    <w:rsid w:val="76A7660D"/>
    <w:rsid w:val="77A526B5"/>
    <w:rsid w:val="77B36AA6"/>
    <w:rsid w:val="783716AF"/>
    <w:rsid w:val="78D635FC"/>
    <w:rsid w:val="7A9C1F9D"/>
    <w:rsid w:val="7B4D01D8"/>
    <w:rsid w:val="7CD526A7"/>
    <w:rsid w:val="7D592162"/>
    <w:rsid w:val="7DF10579"/>
    <w:rsid w:val="7EEB3913"/>
    <w:rsid w:val="7F13078A"/>
    <w:rsid w:val="7FAC50B6"/>
    <w:rsid w:val="7FBF734C"/>
    <w:rsid w:val="7FF24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nhideWhenUsed/>
    <w:qFormat/>
    <w:uiPriority w:val="0"/>
    <w:pPr>
      <w:widowControl w:val="0"/>
      <w:jc w:val="both"/>
    </w:pPr>
    <w:rPr>
      <w:rFonts w:ascii="Times New Roman" w:hAnsi="Times New Roman" w:eastAsia="宋体" w:cstheme="minorBidi"/>
      <w:kern w:val="2"/>
      <w:sz w:val="24"/>
      <w:szCs w:val="21"/>
      <w:lang w:val="en-US" w:eastAsia="zh-CN" w:bidi="ar-SA"/>
    </w:rPr>
  </w:style>
  <w:style w:type="paragraph" w:styleId="2">
    <w:name w:val="heading 1"/>
    <w:link w:val="22"/>
    <w:autoRedefine/>
    <w:unhideWhenUsed/>
    <w:qFormat/>
    <w:uiPriority w:val="9"/>
    <w:pPr>
      <w:keepNext/>
      <w:keepLines/>
      <w:numPr>
        <w:ilvl w:val="0"/>
        <w:numId w:val="1"/>
      </w:numPr>
      <w:spacing w:before="560" w:after="50" w:afterLines="50"/>
      <w:jc w:val="center"/>
      <w:outlineLvl w:val="0"/>
    </w:pPr>
    <w:rPr>
      <w:rFonts w:ascii="Times New Roman" w:hAnsi="Times New Roman" w:eastAsia="黑体" w:cstheme="minorBidi"/>
      <w:bCs/>
      <w:kern w:val="44"/>
      <w:sz w:val="21"/>
      <w:szCs w:val="44"/>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uiPriority w:val="99"/>
    <w:pPr>
      <w:jc w:val="left"/>
    </w:pPr>
  </w:style>
  <w:style w:type="paragraph" w:styleId="7">
    <w:name w:val="toc 5"/>
    <w:autoRedefine/>
    <w:unhideWhenUsed/>
    <w:qFormat/>
    <w:uiPriority w:val="39"/>
    <w:pPr>
      <w:tabs>
        <w:tab w:val="right" w:leader="middleDot" w:pos="8494"/>
      </w:tabs>
      <w:spacing w:line="300" w:lineRule="exact"/>
      <w:ind w:left="185" w:leftChars="185"/>
    </w:pPr>
    <w:rPr>
      <w:rFonts w:ascii="宋体" w:hAnsi="宋体" w:eastAsia="宋体" w:cs="宋体"/>
      <w:kern w:val="2"/>
      <w:sz w:val="21"/>
      <w:szCs w:val="21"/>
      <w:lang w:val="en-US" w:eastAsia="zh-CN" w:bidi="ar-SA"/>
    </w:rPr>
  </w:style>
  <w:style w:type="paragraph" w:styleId="8">
    <w:name w:val="toc 3"/>
    <w:autoRedefine/>
    <w:unhideWhenUsed/>
    <w:qFormat/>
    <w:uiPriority w:val="39"/>
    <w:pPr>
      <w:tabs>
        <w:tab w:val="right" w:leader="middleDot" w:pos="8494"/>
      </w:tabs>
      <w:spacing w:line="300" w:lineRule="exact"/>
      <w:ind w:left="420"/>
    </w:pPr>
    <w:rPr>
      <w:rFonts w:ascii="Times New Roman" w:hAnsi="Times New Roman" w:eastAsia="宋体" w:cs="宋体"/>
      <w:kern w:val="2"/>
      <w:sz w:val="21"/>
      <w:szCs w:val="21"/>
      <w:lang w:val="en-US" w:eastAsia="zh-CN" w:bidi="ar-SA"/>
    </w:rPr>
  </w:style>
  <w:style w:type="paragraph" w:styleId="9">
    <w:name w:val="Balloon Text"/>
    <w:basedOn w:val="1"/>
    <w:link w:val="31"/>
    <w:autoRedefine/>
    <w:semiHidden/>
    <w:unhideWhenUsed/>
    <w:qFormat/>
    <w:uiPriority w:val="99"/>
    <w:rPr>
      <w:sz w:val="18"/>
      <w:szCs w:val="18"/>
    </w:rPr>
  </w:style>
  <w:style w:type="paragraph" w:styleId="10">
    <w:name w:val="footer"/>
    <w:basedOn w:val="1"/>
    <w:link w:val="68"/>
    <w:autoRedefine/>
    <w:unhideWhenUsed/>
    <w:qFormat/>
    <w:uiPriority w:val="99"/>
    <w:pPr>
      <w:tabs>
        <w:tab w:val="center" w:pos="4153"/>
        <w:tab w:val="right" w:pos="8306"/>
      </w:tabs>
      <w:snapToGrid w:val="0"/>
      <w:jc w:val="left"/>
    </w:pPr>
    <w:rPr>
      <w:rFonts w:ascii="宋体" w:hAnsi="宋体"/>
      <w:sz w:val="18"/>
      <w:szCs w:val="18"/>
    </w:rPr>
  </w:style>
  <w:style w:type="paragraph" w:styleId="11">
    <w:name w:val="header"/>
    <w:basedOn w:val="1"/>
    <w:link w:val="59"/>
    <w:autoRedefine/>
    <w:qFormat/>
    <w:uiPriority w:val="99"/>
    <w:pPr>
      <w:tabs>
        <w:tab w:val="center" w:pos="4153"/>
        <w:tab w:val="right" w:pos="8306"/>
      </w:tabs>
      <w:snapToGrid w:val="0"/>
      <w:jc w:val="center"/>
    </w:pPr>
    <w:rPr>
      <w:rFonts w:ascii="Calibri" w:hAnsi="Calibri" w:cs="Times New Roman"/>
      <w:sz w:val="18"/>
      <w:szCs w:val="18"/>
    </w:rPr>
  </w:style>
  <w:style w:type="paragraph" w:styleId="12">
    <w:name w:val="toc 1"/>
    <w:autoRedefine/>
    <w:unhideWhenUsed/>
    <w:qFormat/>
    <w:uiPriority w:val="39"/>
    <w:pPr>
      <w:tabs>
        <w:tab w:val="right" w:leader="middleDot" w:pos="8494"/>
      </w:tabs>
      <w:spacing w:line="400" w:lineRule="exact"/>
    </w:pPr>
    <w:rPr>
      <w:rFonts w:ascii="宋体" w:hAnsi="宋体" w:eastAsia="宋体" w:cs="宋体"/>
      <w:kern w:val="2"/>
      <w:sz w:val="21"/>
      <w:szCs w:val="21"/>
      <w:lang w:val="en-US" w:eastAsia="zh-CN" w:bidi="ar-SA"/>
    </w:rPr>
  </w:style>
  <w:style w:type="paragraph" w:styleId="13">
    <w:name w:val="toc 4"/>
    <w:autoRedefine/>
    <w:unhideWhenUsed/>
    <w:qFormat/>
    <w:uiPriority w:val="39"/>
    <w:pPr>
      <w:tabs>
        <w:tab w:val="right" w:leader="middleDot" w:pos="8494"/>
      </w:tabs>
      <w:spacing w:line="300" w:lineRule="exact"/>
      <w:ind w:left="629"/>
    </w:pPr>
    <w:rPr>
      <w:rFonts w:ascii="宋体" w:hAnsi="宋体" w:eastAsia="宋体" w:cs="宋体"/>
      <w:kern w:val="2"/>
      <w:sz w:val="21"/>
      <w:szCs w:val="21"/>
      <w:lang w:val="en-US" w:eastAsia="zh-CN" w:bidi="ar-SA"/>
    </w:rPr>
  </w:style>
  <w:style w:type="paragraph" w:styleId="14">
    <w:name w:val="toc 6"/>
    <w:autoRedefine/>
    <w:unhideWhenUsed/>
    <w:qFormat/>
    <w:uiPriority w:val="39"/>
    <w:pPr>
      <w:tabs>
        <w:tab w:val="right" w:leader="middleDot" w:pos="8494"/>
      </w:tabs>
      <w:spacing w:line="300" w:lineRule="exact"/>
      <w:ind w:left="259" w:leftChars="259"/>
    </w:pPr>
    <w:rPr>
      <w:rFonts w:ascii="宋体" w:hAnsi="宋体" w:eastAsia="宋体" w:cs="宋体"/>
      <w:kern w:val="2"/>
      <w:sz w:val="21"/>
      <w:szCs w:val="21"/>
      <w:lang w:val="en-US" w:eastAsia="zh-CN" w:bidi="ar-SA"/>
    </w:rPr>
  </w:style>
  <w:style w:type="paragraph" w:styleId="15">
    <w:name w:val="toc 2"/>
    <w:autoRedefine/>
    <w:unhideWhenUsed/>
    <w:qFormat/>
    <w:uiPriority w:val="39"/>
    <w:pPr>
      <w:tabs>
        <w:tab w:val="right" w:leader="middleDot" w:pos="8494"/>
      </w:tabs>
      <w:spacing w:line="300" w:lineRule="exact"/>
      <w:ind w:left="210"/>
    </w:pPr>
    <w:rPr>
      <w:rFonts w:ascii="宋体" w:hAnsi="宋体" w:eastAsia="宋体" w:cs="宋体"/>
      <w:kern w:val="2"/>
      <w:sz w:val="21"/>
      <w:szCs w:val="21"/>
      <w:lang w:val="en-US" w:eastAsia="zh-CN" w:bidi="ar-SA"/>
    </w:rPr>
  </w:style>
  <w:style w:type="paragraph" w:styleId="16">
    <w:name w:val="Normal (Web)"/>
    <w:basedOn w:val="1"/>
    <w:semiHidden/>
    <w:unhideWhenUsed/>
    <w:qFormat/>
    <w:uiPriority w:val="99"/>
    <w:rPr>
      <w:sz w:val="24"/>
    </w:rPr>
  </w:style>
  <w:style w:type="table" w:styleId="18">
    <w:name w:val="Table Grid"/>
    <w:basedOn w:val="17"/>
    <w:autoRedefine/>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Strong"/>
    <w:basedOn w:val="19"/>
    <w:qFormat/>
    <w:uiPriority w:val="22"/>
    <w:rPr>
      <w:b/>
    </w:rPr>
  </w:style>
  <w:style w:type="character" w:styleId="21">
    <w:name w:val="Hyperlink"/>
    <w:basedOn w:val="19"/>
    <w:autoRedefine/>
    <w:unhideWhenUsed/>
    <w:qFormat/>
    <w:uiPriority w:val="99"/>
    <w:rPr>
      <w:color w:val="0000FF" w:themeColor="hyperlink"/>
      <w:u w:val="single"/>
      <w14:textFill>
        <w14:solidFill>
          <w14:schemeClr w14:val="hlink"/>
        </w14:solidFill>
      </w14:textFill>
    </w:rPr>
  </w:style>
  <w:style w:type="character" w:customStyle="1" w:styleId="22">
    <w:name w:val="标题 1 Char"/>
    <w:basedOn w:val="19"/>
    <w:link w:val="2"/>
    <w:autoRedefine/>
    <w:qFormat/>
    <w:uiPriority w:val="9"/>
    <w:rPr>
      <w:rFonts w:ascii="Times New Roman" w:hAnsi="Times New Roman" w:eastAsia="黑体"/>
      <w:bCs/>
      <w:kern w:val="44"/>
      <w:szCs w:val="44"/>
    </w:rPr>
  </w:style>
  <w:style w:type="paragraph" w:customStyle="1" w:styleId="23">
    <w:name w:val="标准文件_段落"/>
    <w:autoRedefine/>
    <w:qFormat/>
    <w:uiPriority w:val="0"/>
    <w:pPr>
      <w:ind w:firstLine="420" w:firstLineChars="200"/>
    </w:pPr>
    <w:rPr>
      <w:rFonts w:ascii="宋体" w:hAnsi="宋体" w:eastAsia="宋体" w:cstheme="minorBidi"/>
      <w:kern w:val="2"/>
      <w:sz w:val="21"/>
      <w:szCs w:val="21"/>
      <w:lang w:val="en-US" w:eastAsia="zh-CN" w:bidi="ar-SA"/>
    </w:rPr>
  </w:style>
  <w:style w:type="paragraph" w:customStyle="1" w:styleId="24">
    <w:name w:val="标准文件_章标题"/>
    <w:next w:val="23"/>
    <w:link w:val="30"/>
    <w:autoRedefine/>
    <w:qFormat/>
    <w:uiPriority w:val="0"/>
    <w:pPr>
      <w:numPr>
        <w:ilvl w:val="1"/>
        <w:numId w:val="2"/>
      </w:numPr>
      <w:spacing w:before="100" w:beforeLines="100" w:after="100" w:afterLines="100"/>
      <w:outlineLvl w:val="0"/>
    </w:pPr>
    <w:rPr>
      <w:rFonts w:ascii="黑体" w:hAnsi="黑体" w:eastAsia="黑体" w:cstheme="minorBidi"/>
      <w:kern w:val="2"/>
      <w:sz w:val="21"/>
      <w:szCs w:val="21"/>
      <w:lang w:val="en-US" w:eastAsia="zh-CN" w:bidi="ar-SA"/>
    </w:rPr>
  </w:style>
  <w:style w:type="paragraph" w:customStyle="1" w:styleId="25">
    <w:name w:val="标准文件_一级条标题"/>
    <w:next w:val="23"/>
    <w:autoRedefine/>
    <w:qFormat/>
    <w:uiPriority w:val="0"/>
    <w:pPr>
      <w:numPr>
        <w:ilvl w:val="2"/>
        <w:numId w:val="2"/>
      </w:numPr>
      <w:tabs>
        <w:tab w:val="left" w:pos="0"/>
      </w:tabs>
      <w:spacing w:before="50" w:beforeLines="50" w:after="50" w:afterLines="50"/>
      <w:outlineLvl w:val="1"/>
    </w:pPr>
    <w:rPr>
      <w:rFonts w:ascii="黑体" w:hAnsi="黑体" w:eastAsia="黑体" w:cstheme="minorBidi"/>
      <w:kern w:val="2"/>
      <w:sz w:val="21"/>
      <w:szCs w:val="21"/>
      <w:lang w:val="en-US" w:eastAsia="zh-CN" w:bidi="ar-SA"/>
    </w:rPr>
  </w:style>
  <w:style w:type="paragraph" w:customStyle="1" w:styleId="26">
    <w:name w:val="标准文件_二级条标题"/>
    <w:next w:val="23"/>
    <w:autoRedefine/>
    <w:qFormat/>
    <w:uiPriority w:val="0"/>
    <w:pPr>
      <w:numPr>
        <w:ilvl w:val="3"/>
        <w:numId w:val="2"/>
      </w:numPr>
      <w:spacing w:before="50" w:beforeLines="50" w:after="50" w:afterLines="50"/>
      <w:outlineLvl w:val="2"/>
    </w:pPr>
    <w:rPr>
      <w:rFonts w:ascii="黑体" w:hAnsi="黑体" w:eastAsia="黑体" w:cstheme="minorBidi"/>
      <w:kern w:val="2"/>
      <w:sz w:val="21"/>
      <w:szCs w:val="21"/>
      <w:lang w:val="en-US" w:eastAsia="zh-CN" w:bidi="ar-SA"/>
    </w:rPr>
  </w:style>
  <w:style w:type="paragraph" w:customStyle="1" w:styleId="27">
    <w:name w:val="标准文件_三级条标题"/>
    <w:next w:val="23"/>
    <w:autoRedefine/>
    <w:qFormat/>
    <w:uiPriority w:val="0"/>
    <w:pPr>
      <w:numPr>
        <w:ilvl w:val="4"/>
        <w:numId w:val="2"/>
      </w:numPr>
      <w:tabs>
        <w:tab w:val="left" w:pos="0"/>
      </w:tabs>
      <w:spacing w:before="50" w:beforeLines="50" w:after="50" w:afterLines="50"/>
      <w:outlineLvl w:val="3"/>
    </w:pPr>
    <w:rPr>
      <w:rFonts w:ascii="黑体" w:hAnsi="黑体" w:eastAsia="黑体" w:cstheme="minorBidi"/>
      <w:kern w:val="2"/>
      <w:sz w:val="21"/>
      <w:szCs w:val="21"/>
      <w:lang w:val="en-US" w:eastAsia="zh-CN" w:bidi="ar-SA"/>
    </w:rPr>
  </w:style>
  <w:style w:type="paragraph" w:customStyle="1" w:styleId="28">
    <w:name w:val="标准文件_四级条标题"/>
    <w:next w:val="23"/>
    <w:autoRedefine/>
    <w:qFormat/>
    <w:uiPriority w:val="0"/>
    <w:pPr>
      <w:numPr>
        <w:ilvl w:val="5"/>
        <w:numId w:val="2"/>
      </w:numPr>
      <w:spacing w:before="50" w:beforeLines="50" w:after="50" w:afterLines="50"/>
      <w:outlineLvl w:val="4"/>
    </w:pPr>
    <w:rPr>
      <w:rFonts w:ascii="黑体" w:hAnsi="黑体" w:eastAsia="黑体" w:cstheme="minorBidi"/>
      <w:kern w:val="2"/>
      <w:sz w:val="21"/>
      <w:szCs w:val="21"/>
      <w:lang w:val="en-US" w:eastAsia="zh-CN" w:bidi="ar-SA"/>
    </w:rPr>
  </w:style>
  <w:style w:type="paragraph" w:customStyle="1" w:styleId="29">
    <w:name w:val="标准文件_五级条标题"/>
    <w:next w:val="23"/>
    <w:autoRedefine/>
    <w:qFormat/>
    <w:uiPriority w:val="0"/>
    <w:pPr>
      <w:numPr>
        <w:ilvl w:val="6"/>
        <w:numId w:val="2"/>
      </w:numPr>
      <w:spacing w:before="50" w:beforeLines="50" w:after="50" w:afterLines="50"/>
      <w:outlineLvl w:val="5"/>
    </w:pPr>
    <w:rPr>
      <w:rFonts w:ascii="黑体" w:hAnsi="黑体" w:eastAsia="黑体" w:cstheme="minorBidi"/>
      <w:kern w:val="2"/>
      <w:sz w:val="21"/>
      <w:szCs w:val="21"/>
      <w:lang w:val="en-US" w:eastAsia="zh-CN" w:bidi="ar-SA"/>
    </w:rPr>
  </w:style>
  <w:style w:type="character" w:customStyle="1" w:styleId="30">
    <w:name w:val="标准文件_章标题 Char"/>
    <w:basedOn w:val="19"/>
    <w:link w:val="24"/>
    <w:autoRedefine/>
    <w:qFormat/>
    <w:uiPriority w:val="0"/>
    <w:rPr>
      <w:rFonts w:ascii="黑体" w:hAnsi="黑体" w:eastAsia="黑体"/>
      <w:szCs w:val="21"/>
    </w:rPr>
  </w:style>
  <w:style w:type="character" w:customStyle="1" w:styleId="31">
    <w:name w:val="批注框文本 Char"/>
    <w:basedOn w:val="19"/>
    <w:link w:val="9"/>
    <w:autoRedefine/>
    <w:semiHidden/>
    <w:qFormat/>
    <w:uiPriority w:val="99"/>
    <w:rPr>
      <w:sz w:val="18"/>
      <w:szCs w:val="18"/>
    </w:rPr>
  </w:style>
  <w:style w:type="paragraph" w:customStyle="1" w:styleId="32">
    <w:name w:val="标准文件_附录段落"/>
    <w:autoRedefine/>
    <w:qFormat/>
    <w:uiPriority w:val="0"/>
    <w:pPr>
      <w:spacing w:line="420" w:lineRule="exact"/>
      <w:ind w:firstLine="200" w:firstLineChars="200"/>
    </w:pPr>
    <w:rPr>
      <w:rFonts w:ascii="宋体" w:hAnsi="宋体" w:eastAsia="宋体" w:cstheme="minorBidi"/>
      <w:kern w:val="2"/>
      <w:sz w:val="21"/>
      <w:szCs w:val="21"/>
      <w:lang w:val="en-US" w:eastAsia="zh-CN" w:bidi="ar-SA"/>
    </w:rPr>
  </w:style>
  <w:style w:type="paragraph" w:customStyle="1" w:styleId="33">
    <w:name w:val="标准文件_附录章标题"/>
    <w:next w:val="23"/>
    <w:autoRedefine/>
    <w:qFormat/>
    <w:uiPriority w:val="0"/>
    <w:pPr>
      <w:tabs>
        <w:tab w:val="left" w:pos="0"/>
      </w:tabs>
      <w:spacing w:before="100" w:beforeLines="100" w:after="100" w:afterLines="100"/>
      <w:outlineLvl w:val="1"/>
    </w:pPr>
    <w:rPr>
      <w:rFonts w:ascii="黑体" w:hAnsi="黑体" w:eastAsia="黑体" w:cstheme="minorBidi"/>
      <w:kern w:val="2"/>
      <w:sz w:val="21"/>
      <w:szCs w:val="21"/>
      <w:lang w:val="en-US" w:eastAsia="zh-CN" w:bidi="ar-SA"/>
    </w:rPr>
  </w:style>
  <w:style w:type="paragraph" w:customStyle="1" w:styleId="34">
    <w:name w:val="标准文件_附录一级条标题"/>
    <w:next w:val="23"/>
    <w:autoRedefine/>
    <w:qFormat/>
    <w:uiPriority w:val="0"/>
    <w:pPr>
      <w:numPr>
        <w:ilvl w:val="1"/>
        <w:numId w:val="3"/>
      </w:numPr>
      <w:spacing w:before="50" w:beforeLines="50" w:after="50" w:afterLines="50"/>
      <w:jc w:val="both"/>
      <w:outlineLvl w:val="2"/>
    </w:pPr>
    <w:rPr>
      <w:rFonts w:ascii="黑体" w:hAnsi="黑体" w:eastAsia="黑体" w:cstheme="minorBidi"/>
      <w:kern w:val="2"/>
      <w:sz w:val="21"/>
      <w:szCs w:val="24"/>
      <w:lang w:val="en-US" w:eastAsia="zh-CN" w:bidi="ar-SA"/>
    </w:rPr>
  </w:style>
  <w:style w:type="paragraph" w:customStyle="1" w:styleId="35">
    <w:name w:val="标准文件_附录二级条标题"/>
    <w:next w:val="23"/>
    <w:autoRedefine/>
    <w:qFormat/>
    <w:uiPriority w:val="0"/>
    <w:pPr>
      <w:numPr>
        <w:ilvl w:val="2"/>
        <w:numId w:val="3"/>
      </w:numPr>
      <w:spacing w:before="50" w:beforeLines="50" w:after="50" w:afterLines="50"/>
      <w:jc w:val="both"/>
      <w:outlineLvl w:val="3"/>
    </w:pPr>
    <w:rPr>
      <w:rFonts w:ascii="黑体" w:hAnsi="黑体" w:eastAsia="黑体" w:cstheme="minorBidi"/>
      <w:kern w:val="2"/>
      <w:sz w:val="21"/>
      <w:szCs w:val="24"/>
      <w:lang w:val="en-US" w:eastAsia="zh-CN" w:bidi="ar-SA"/>
    </w:rPr>
  </w:style>
  <w:style w:type="paragraph" w:customStyle="1" w:styleId="36">
    <w:name w:val="标准文件_附录三级条标题"/>
    <w:next w:val="23"/>
    <w:autoRedefine/>
    <w:qFormat/>
    <w:uiPriority w:val="0"/>
    <w:pPr>
      <w:numPr>
        <w:ilvl w:val="3"/>
        <w:numId w:val="3"/>
      </w:numPr>
      <w:spacing w:before="50" w:beforeLines="50" w:after="50" w:afterLines="50"/>
      <w:jc w:val="both"/>
      <w:outlineLvl w:val="4"/>
    </w:pPr>
    <w:rPr>
      <w:rFonts w:ascii="黑体" w:hAnsi="黑体" w:eastAsia="黑体" w:cstheme="minorBidi"/>
      <w:kern w:val="2"/>
      <w:sz w:val="21"/>
      <w:szCs w:val="24"/>
      <w:lang w:val="en-US" w:eastAsia="zh-CN" w:bidi="ar-SA"/>
    </w:rPr>
  </w:style>
  <w:style w:type="paragraph" w:customStyle="1" w:styleId="37">
    <w:name w:val="标准文件_附录四级条标题"/>
    <w:next w:val="23"/>
    <w:autoRedefine/>
    <w:qFormat/>
    <w:uiPriority w:val="0"/>
    <w:pPr>
      <w:numPr>
        <w:ilvl w:val="4"/>
        <w:numId w:val="3"/>
      </w:numPr>
      <w:spacing w:before="50" w:beforeLines="50" w:after="50" w:afterLines="50"/>
      <w:jc w:val="both"/>
      <w:outlineLvl w:val="5"/>
    </w:pPr>
    <w:rPr>
      <w:rFonts w:ascii="黑体" w:hAnsi="黑体" w:eastAsia="黑体" w:cstheme="minorBidi"/>
      <w:kern w:val="2"/>
      <w:sz w:val="21"/>
      <w:szCs w:val="24"/>
      <w:lang w:val="en-US" w:eastAsia="zh-CN" w:bidi="ar-SA"/>
    </w:rPr>
  </w:style>
  <w:style w:type="paragraph" w:customStyle="1" w:styleId="38">
    <w:name w:val="标准文件_附录五级条标题"/>
    <w:next w:val="23"/>
    <w:autoRedefine/>
    <w:qFormat/>
    <w:uiPriority w:val="0"/>
    <w:pPr>
      <w:numPr>
        <w:ilvl w:val="5"/>
        <w:numId w:val="3"/>
      </w:numPr>
      <w:spacing w:before="50" w:beforeLines="50" w:after="50" w:afterLines="50"/>
      <w:jc w:val="both"/>
      <w:outlineLvl w:val="6"/>
    </w:pPr>
    <w:rPr>
      <w:rFonts w:ascii="黑体" w:hAnsi="黑体" w:eastAsia="黑体" w:cstheme="minorBidi"/>
      <w:kern w:val="2"/>
      <w:sz w:val="21"/>
      <w:szCs w:val="24"/>
      <w:lang w:val="en-US" w:eastAsia="zh-CN" w:bidi="ar-SA"/>
    </w:rPr>
  </w:style>
  <w:style w:type="table" w:customStyle="1" w:styleId="39">
    <w:name w:val="标准文件_表格"/>
    <w:basedOn w:val="17"/>
    <w:autoRedefine/>
    <w:qFormat/>
    <w:uiPriority w:val="99"/>
    <w:pPr>
      <w:jc w:val="center"/>
    </w:pPr>
    <w:rPr>
      <w:rFonts w:ascii="宋体" w:hAnsi="宋体"/>
      <w:szCs w:val="21"/>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rPr>
      <w:jc w:val="center"/>
    </w:trPr>
    <w:tcPr>
      <w:shd w:val="clear" w:color="auto" w:fill="auto"/>
      <w:vAlign w:val="center"/>
    </w:tcPr>
    <w:tblStylePr w:type="firstRow">
      <w:rPr>
        <w:rFonts w:eastAsia="黑体"/>
        <w:sz w:val="21"/>
      </w:rPr>
      <w:tcPr>
        <w:tcBorders>
          <w:top w:val="single" w:color="auto" w:sz="12" w:space="0"/>
          <w:left w:val="single" w:color="auto" w:sz="12" w:space="0"/>
          <w:bottom w:val="single" w:color="auto" w:sz="12" w:space="0"/>
          <w:right w:val="single" w:color="auto" w:sz="12" w:space="0"/>
        </w:tcBorders>
      </w:tcPr>
    </w:tblStylePr>
  </w:style>
  <w:style w:type="paragraph" w:customStyle="1" w:styleId="40">
    <w:name w:val="标准文件_表格内容"/>
    <w:basedOn w:val="1"/>
    <w:autoRedefine/>
    <w:qFormat/>
    <w:uiPriority w:val="0"/>
    <w:pPr>
      <w:spacing w:line="300" w:lineRule="atLeast"/>
      <w:jc w:val="left"/>
    </w:pPr>
    <w:rPr>
      <w:rFonts w:ascii="宋体" w:hAnsi="宋体" w:cs="Times New Roman"/>
      <w:sz w:val="18"/>
    </w:rPr>
  </w:style>
  <w:style w:type="paragraph" w:customStyle="1" w:styleId="41">
    <w:name w:val="标准文件_表格首行"/>
    <w:autoRedefine/>
    <w:qFormat/>
    <w:uiPriority w:val="0"/>
    <w:pPr>
      <w:spacing w:line="300" w:lineRule="atLeast"/>
      <w:jc w:val="center"/>
    </w:pPr>
    <w:rPr>
      <w:rFonts w:ascii="宋体" w:hAnsi="宋体" w:eastAsia="宋体" w:cs="Times New Roman"/>
      <w:kern w:val="2"/>
      <w:sz w:val="18"/>
      <w:szCs w:val="21"/>
      <w:lang w:val="en-US" w:eastAsia="zh-CN" w:bidi="ar-SA"/>
    </w:rPr>
  </w:style>
  <w:style w:type="paragraph" w:customStyle="1" w:styleId="42">
    <w:name w:val="标准文件_表格题注"/>
    <w:autoRedefine/>
    <w:qFormat/>
    <w:uiPriority w:val="0"/>
    <w:pPr>
      <w:numPr>
        <w:ilvl w:val="0"/>
        <w:numId w:val="4"/>
      </w:numPr>
      <w:spacing w:before="50" w:beforeLines="50" w:after="50" w:afterLines="50"/>
      <w:jc w:val="center"/>
    </w:pPr>
    <w:rPr>
      <w:rFonts w:ascii="黑体" w:hAnsi="黑体" w:eastAsia="黑体" w:cstheme="minorBidi"/>
      <w:kern w:val="2"/>
      <w:sz w:val="21"/>
      <w:szCs w:val="21"/>
      <w:lang w:val="en-US" w:eastAsia="zh-CN" w:bidi="ar-SA"/>
    </w:rPr>
  </w:style>
  <w:style w:type="paragraph" w:customStyle="1" w:styleId="43">
    <w:name w:val="标准文件_公式"/>
    <w:autoRedefine/>
    <w:qFormat/>
    <w:uiPriority w:val="0"/>
    <w:pPr>
      <w:tabs>
        <w:tab w:val="center" w:pos="4064"/>
        <w:tab w:val="right" w:leader="middleDot" w:pos="8382"/>
      </w:tabs>
    </w:pPr>
    <w:rPr>
      <w:rFonts w:ascii="宋体" w:hAnsi="宋体" w:eastAsia="宋体" w:cstheme="minorBidi"/>
      <w:kern w:val="2"/>
      <w:sz w:val="24"/>
      <w:szCs w:val="21"/>
      <w:lang w:val="en-US" w:eastAsia="zh-CN" w:bidi="ar-SA"/>
    </w:rPr>
  </w:style>
  <w:style w:type="paragraph" w:customStyle="1" w:styleId="44">
    <w:name w:val="标准文件_结构标题"/>
    <w:autoRedefine/>
    <w:qFormat/>
    <w:uiPriority w:val="0"/>
    <w:pPr>
      <w:spacing w:before="480" w:after="150" w:afterLines="150"/>
      <w:jc w:val="center"/>
      <w:outlineLvl w:val="0"/>
    </w:pPr>
    <w:rPr>
      <w:rFonts w:ascii="黑体" w:hAnsi="黑体" w:eastAsia="黑体" w:cstheme="minorBidi"/>
      <w:kern w:val="2"/>
      <w:sz w:val="32"/>
      <w:szCs w:val="21"/>
      <w:lang w:val="en-US" w:eastAsia="zh-CN" w:bidi="ar-SA"/>
    </w:rPr>
  </w:style>
  <w:style w:type="paragraph" w:customStyle="1" w:styleId="45">
    <w:name w:val="标准文件_文本标题"/>
    <w:basedOn w:val="44"/>
    <w:link w:val="46"/>
    <w:autoRedefine/>
    <w:qFormat/>
    <w:uiPriority w:val="0"/>
    <w:pPr>
      <w:spacing w:before="640" w:after="100" w:line="400" w:lineRule="exact"/>
      <w:outlineLvl w:val="9"/>
    </w:pPr>
  </w:style>
  <w:style w:type="character" w:customStyle="1" w:styleId="46">
    <w:name w:val="标准文件_文本标题 Char"/>
    <w:basedOn w:val="19"/>
    <w:link w:val="45"/>
    <w:autoRedefine/>
    <w:qFormat/>
    <w:uiPriority w:val="0"/>
    <w:rPr>
      <w:rFonts w:ascii="黑体" w:hAnsi="黑体" w:eastAsia="黑体"/>
      <w:sz w:val="32"/>
      <w:szCs w:val="21"/>
    </w:rPr>
  </w:style>
  <w:style w:type="paragraph" w:customStyle="1" w:styleId="47">
    <w:name w:val="标准文件_图片"/>
    <w:autoRedefine/>
    <w:qFormat/>
    <w:uiPriority w:val="0"/>
    <w:pPr>
      <w:jc w:val="center"/>
    </w:pPr>
    <w:rPr>
      <w:rFonts w:ascii="宋体" w:hAnsi="宋体" w:eastAsia="宋体" w:cstheme="minorBidi"/>
      <w:kern w:val="2"/>
      <w:sz w:val="24"/>
      <w:szCs w:val="21"/>
      <w:lang w:val="en-US" w:eastAsia="zh-CN" w:bidi="ar-SA"/>
    </w:rPr>
  </w:style>
  <w:style w:type="paragraph" w:customStyle="1" w:styleId="48">
    <w:name w:val="标准文件_图片题注"/>
    <w:autoRedefine/>
    <w:qFormat/>
    <w:uiPriority w:val="0"/>
    <w:pPr>
      <w:numPr>
        <w:ilvl w:val="0"/>
        <w:numId w:val="5"/>
      </w:numPr>
      <w:spacing w:before="50" w:beforeLines="50" w:after="50" w:afterLines="50"/>
      <w:jc w:val="center"/>
    </w:pPr>
    <w:rPr>
      <w:rFonts w:ascii="黑体" w:hAnsi="黑体" w:eastAsia="黑体" w:cstheme="minorBidi"/>
      <w:kern w:val="2"/>
      <w:sz w:val="21"/>
      <w:szCs w:val="21"/>
      <w:lang w:val="en-US" w:eastAsia="zh-CN" w:bidi="ar-SA"/>
    </w:rPr>
  </w:style>
  <w:style w:type="paragraph" w:customStyle="1" w:styleId="49">
    <w:name w:val="标准文件_页脚"/>
    <w:autoRedefine/>
    <w:qFormat/>
    <w:uiPriority w:val="0"/>
    <w:pPr>
      <w:jc w:val="center"/>
    </w:pPr>
    <w:rPr>
      <w:rFonts w:ascii="宋体" w:hAnsi="宋体" w:eastAsia="宋体" w:cstheme="minorBidi"/>
      <w:kern w:val="2"/>
      <w:sz w:val="18"/>
      <w:szCs w:val="18"/>
      <w:lang w:val="en-US" w:eastAsia="zh-CN" w:bidi="ar-SA"/>
    </w:rPr>
  </w:style>
  <w:style w:type="paragraph" w:customStyle="1" w:styleId="50">
    <w:name w:val="标准文件_页眉"/>
    <w:autoRedefine/>
    <w:qFormat/>
    <w:uiPriority w:val="0"/>
    <w:pPr>
      <w:jc w:val="center"/>
    </w:pPr>
    <w:rPr>
      <w:rFonts w:ascii="宋体" w:hAnsi="宋体" w:eastAsia="宋体" w:cstheme="minorBidi"/>
      <w:kern w:val="2"/>
      <w:sz w:val="18"/>
      <w:szCs w:val="18"/>
      <w:lang w:val="en-US" w:eastAsia="zh-CN" w:bidi="ar-SA"/>
    </w:rPr>
  </w:style>
  <w:style w:type="paragraph" w:customStyle="1" w:styleId="51">
    <w:name w:val="标准文件_脚注尾注"/>
    <w:basedOn w:val="23"/>
    <w:autoRedefine/>
    <w:qFormat/>
    <w:uiPriority w:val="0"/>
    <w:pPr>
      <w:ind w:left="150" w:hanging="150" w:hangingChars="80"/>
    </w:pPr>
    <w:rPr>
      <w:sz w:val="18"/>
    </w:rPr>
  </w:style>
  <w:style w:type="paragraph" w:customStyle="1" w:styleId="52">
    <w:name w:val="标准文件_字母列项"/>
    <w:autoRedefine/>
    <w:qFormat/>
    <w:uiPriority w:val="0"/>
    <w:pPr>
      <w:numPr>
        <w:ilvl w:val="0"/>
        <w:numId w:val="6"/>
      </w:numPr>
    </w:pPr>
    <w:rPr>
      <w:rFonts w:ascii="宋体" w:hAnsi="宋体" w:eastAsia="宋体" w:cs="Times New Roman"/>
      <w:kern w:val="2"/>
      <w:sz w:val="21"/>
      <w:szCs w:val="18"/>
      <w:lang w:val="en-US" w:eastAsia="zh-CN" w:bidi="ar-SA"/>
    </w:rPr>
  </w:style>
  <w:style w:type="paragraph" w:customStyle="1" w:styleId="53">
    <w:name w:val="标准文件_数字列项"/>
    <w:autoRedefine/>
    <w:qFormat/>
    <w:uiPriority w:val="0"/>
    <w:pPr>
      <w:numPr>
        <w:ilvl w:val="0"/>
        <w:numId w:val="7"/>
      </w:numPr>
    </w:pPr>
    <w:rPr>
      <w:rFonts w:ascii="宋体" w:hAnsi="宋体" w:eastAsia="宋体" w:cstheme="minorBidi"/>
      <w:kern w:val="2"/>
      <w:sz w:val="21"/>
      <w:szCs w:val="18"/>
      <w:lang w:val="en-US" w:eastAsia="zh-CN" w:bidi="ar-SA"/>
    </w:rPr>
  </w:style>
  <w:style w:type="paragraph" w:customStyle="1" w:styleId="54">
    <w:name w:val="标准文件_符号列项"/>
    <w:autoRedefine/>
    <w:qFormat/>
    <w:uiPriority w:val="0"/>
    <w:pPr>
      <w:numPr>
        <w:ilvl w:val="0"/>
        <w:numId w:val="8"/>
      </w:numPr>
    </w:pPr>
    <w:rPr>
      <w:rFonts w:ascii="宋体" w:hAnsi="宋体" w:eastAsia="宋体" w:cstheme="minorBidi"/>
      <w:kern w:val="2"/>
      <w:sz w:val="21"/>
      <w:szCs w:val="18"/>
      <w:lang w:val="en-US" w:eastAsia="zh-CN" w:bidi="ar-SA"/>
    </w:rPr>
  </w:style>
  <w:style w:type="paragraph" w:customStyle="1" w:styleId="55">
    <w:name w:val="标准文件_单条注释"/>
    <w:autoRedefine/>
    <w:qFormat/>
    <w:uiPriority w:val="0"/>
    <w:pPr>
      <w:numPr>
        <w:ilvl w:val="0"/>
        <w:numId w:val="9"/>
      </w:numPr>
    </w:pPr>
    <w:rPr>
      <w:rFonts w:ascii="宋体" w:hAnsi="宋体" w:eastAsia="宋体" w:cstheme="minorBidi"/>
      <w:kern w:val="2"/>
      <w:sz w:val="18"/>
      <w:szCs w:val="21"/>
      <w:lang w:val="en-US" w:eastAsia="zh-CN" w:bidi="ar-SA"/>
    </w:rPr>
  </w:style>
  <w:style w:type="paragraph" w:customStyle="1" w:styleId="56">
    <w:name w:val="标准文件_多条注释"/>
    <w:autoRedefine/>
    <w:qFormat/>
    <w:uiPriority w:val="0"/>
    <w:pPr>
      <w:numPr>
        <w:ilvl w:val="0"/>
        <w:numId w:val="10"/>
      </w:numPr>
    </w:pPr>
    <w:rPr>
      <w:rFonts w:ascii="宋体" w:hAnsi="宋体" w:eastAsia="宋体" w:cstheme="minorBidi"/>
      <w:kern w:val="2"/>
      <w:sz w:val="18"/>
      <w:szCs w:val="21"/>
      <w:lang w:val="en-US" w:eastAsia="zh-CN" w:bidi="ar-SA"/>
    </w:rPr>
  </w:style>
  <w:style w:type="paragraph" w:customStyle="1" w:styleId="57">
    <w:name w:val="标准文件_单条示例"/>
    <w:autoRedefine/>
    <w:qFormat/>
    <w:uiPriority w:val="0"/>
    <w:pPr>
      <w:numPr>
        <w:ilvl w:val="0"/>
        <w:numId w:val="11"/>
      </w:numPr>
    </w:pPr>
    <w:rPr>
      <w:rFonts w:ascii="宋体" w:hAnsi="宋体" w:eastAsia="宋体" w:cstheme="minorBidi"/>
      <w:kern w:val="2"/>
      <w:sz w:val="18"/>
      <w:szCs w:val="18"/>
      <w:lang w:val="en-US" w:eastAsia="zh-CN" w:bidi="ar-SA"/>
    </w:rPr>
  </w:style>
  <w:style w:type="paragraph" w:customStyle="1" w:styleId="58">
    <w:name w:val="标准文件_多条示例"/>
    <w:autoRedefine/>
    <w:qFormat/>
    <w:uiPriority w:val="0"/>
    <w:pPr>
      <w:numPr>
        <w:ilvl w:val="0"/>
        <w:numId w:val="12"/>
      </w:numPr>
    </w:pPr>
    <w:rPr>
      <w:rFonts w:ascii="宋体" w:hAnsi="宋体" w:eastAsia="宋体" w:cstheme="minorBidi"/>
      <w:kern w:val="2"/>
      <w:sz w:val="18"/>
      <w:szCs w:val="21"/>
      <w:lang w:val="en-US" w:eastAsia="zh-CN" w:bidi="ar-SA"/>
    </w:rPr>
  </w:style>
  <w:style w:type="character" w:customStyle="1" w:styleId="59">
    <w:name w:val="页眉 Char"/>
    <w:link w:val="11"/>
    <w:autoRedefine/>
    <w:qFormat/>
    <w:uiPriority w:val="99"/>
    <w:rPr>
      <w:rFonts w:ascii="Calibri" w:hAnsi="Calibri" w:eastAsia="宋体" w:cs="Times New Roman"/>
      <w:sz w:val="18"/>
      <w:szCs w:val="18"/>
    </w:rPr>
  </w:style>
  <w:style w:type="paragraph" w:customStyle="1" w:styleId="60">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30"/>
      <w:sz w:val="96"/>
      <w:szCs w:val="96"/>
      <w:lang w:val="en-US" w:eastAsia="zh-CN" w:bidi="ar-SA"/>
    </w:rPr>
  </w:style>
  <w:style w:type="paragraph" w:customStyle="1" w:styleId="61">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黑体" w:hAnsi="黑体" w:eastAsia="黑体" w:cs="Times New Roman"/>
      <w:b/>
      <w:bCs/>
      <w:w w:val="148"/>
      <w:sz w:val="48"/>
      <w:lang w:val="en-US" w:eastAsia="zh-CN" w:bidi="ar-SA"/>
    </w:rPr>
  </w:style>
  <w:style w:type="paragraph" w:customStyle="1" w:styleId="62">
    <w:name w:val="封面标准英文名称"/>
    <w:basedOn w:val="1"/>
    <w:autoRedefine/>
    <w:qFormat/>
    <w:uiPriority w:val="0"/>
    <w:pPr>
      <w:framePr w:w="9639" w:h="6917" w:hRule="exact" w:wrap="around" w:vAnchor="page" w:hAnchor="page" w:xAlign="center" w:y="6408" w:anchorLock="1"/>
      <w:spacing w:before="370" w:line="400" w:lineRule="exact"/>
      <w:jc w:val="center"/>
      <w:textAlignment w:val="center"/>
    </w:pPr>
    <w:rPr>
      <w:rFonts w:ascii="黑体" w:hAnsi="黑体" w:eastAsia="黑体" w:cs="Times New Roman"/>
      <w:kern w:val="0"/>
      <w:sz w:val="28"/>
      <w:szCs w:val="28"/>
    </w:rPr>
  </w:style>
  <w:style w:type="paragraph" w:customStyle="1" w:styleId="63">
    <w:name w:val="其他发布日期"/>
    <w:basedOn w:val="1"/>
    <w:autoRedefine/>
    <w:qFormat/>
    <w:uiPriority w:val="0"/>
    <w:pPr>
      <w:framePr w:w="3997" w:h="471" w:hRule="exact" w:vSpace="181" w:wrap="around" w:vAnchor="page" w:hAnchor="text" w:x="1419" w:y="14097" w:anchorLock="1"/>
      <w:widowControl/>
      <w:jc w:val="left"/>
    </w:pPr>
    <w:rPr>
      <w:rFonts w:eastAsia="黑体" w:cs="Times New Roman"/>
      <w:kern w:val="0"/>
      <w:sz w:val="28"/>
      <w:szCs w:val="20"/>
    </w:rPr>
  </w:style>
  <w:style w:type="paragraph" w:customStyle="1" w:styleId="64">
    <w:name w:val="其他实施日期"/>
    <w:basedOn w:val="1"/>
    <w:autoRedefine/>
    <w:qFormat/>
    <w:uiPriority w:val="0"/>
    <w:pPr>
      <w:framePr w:w="3997" w:h="471" w:hRule="exact" w:vSpace="181" w:wrap="around" w:vAnchor="page" w:hAnchor="text" w:x="7089" w:y="14097" w:anchorLock="1"/>
      <w:widowControl/>
      <w:jc w:val="right"/>
    </w:pPr>
    <w:rPr>
      <w:rFonts w:eastAsia="黑体" w:cs="Times New Roman"/>
      <w:kern w:val="0"/>
      <w:sz w:val="28"/>
      <w:szCs w:val="20"/>
    </w:rPr>
  </w:style>
  <w:style w:type="paragraph" w:customStyle="1" w:styleId="65">
    <w:name w:val="标准文件_文件编号"/>
    <w:basedOn w:val="1"/>
    <w:autoRedefine/>
    <w:qFormat/>
    <w:uiPriority w:val="0"/>
    <w:pPr>
      <w:framePr w:w="9356" w:h="624" w:hRule="exact" w:hSpace="181" w:vSpace="181" w:wrap="auto" w:vAnchor="page" w:hAnchor="page" w:x="1419" w:y="3284"/>
      <w:widowControl/>
      <w:wordWrap w:val="0"/>
      <w:autoSpaceDE w:val="0"/>
      <w:autoSpaceDN w:val="0"/>
      <w:spacing w:line="280" w:lineRule="exact"/>
      <w:jc w:val="right"/>
    </w:pPr>
    <w:rPr>
      <w:rFonts w:ascii="黑体" w:eastAsia="黑体" w:cs="Times New Roman"/>
      <w:bCs/>
      <w:kern w:val="0"/>
      <w:sz w:val="28"/>
      <w:szCs w:val="28"/>
    </w:rPr>
  </w:style>
  <w:style w:type="paragraph" w:customStyle="1" w:styleId="66">
    <w:name w:val="标准文件_替换文件编号"/>
    <w:basedOn w:val="65"/>
    <w:autoRedefine/>
    <w:qFormat/>
    <w:uiPriority w:val="0"/>
    <w:pPr>
      <w:spacing w:before="57"/>
    </w:pPr>
    <w:rPr>
      <w:sz w:val="21"/>
    </w:rPr>
  </w:style>
  <w:style w:type="paragraph" w:customStyle="1" w:styleId="67">
    <w:name w:val="标准文件_文件名称"/>
    <w:basedOn w:val="1"/>
    <w:next w:val="1"/>
    <w:autoRedefine/>
    <w:qFormat/>
    <w:uiPriority w:val="0"/>
    <w:pPr>
      <w:framePr w:w="9639" w:h="6976" w:hRule="exact" w:wrap="auto" w:vAnchor="page" w:hAnchor="page" w:y="6408"/>
      <w:widowControl/>
      <w:spacing w:line="700" w:lineRule="exact"/>
      <w:jc w:val="center"/>
    </w:pPr>
    <w:rPr>
      <w:rFonts w:ascii="黑体" w:hAnsi="黑体" w:eastAsia="黑体" w:cs="Times New Roman"/>
      <w:bCs/>
      <w:kern w:val="0"/>
      <w:sz w:val="52"/>
      <w:szCs w:val="20"/>
    </w:rPr>
  </w:style>
  <w:style w:type="character" w:customStyle="1" w:styleId="68">
    <w:name w:val="页脚 Char"/>
    <w:basedOn w:val="19"/>
    <w:link w:val="10"/>
    <w:autoRedefine/>
    <w:qFormat/>
    <w:uiPriority w:val="99"/>
    <w:rPr>
      <w:rFonts w:ascii="宋体" w:hAnsi="宋体" w:eastAsia="宋体"/>
      <w:sz w:val="18"/>
      <w:szCs w:val="18"/>
    </w:rPr>
  </w:style>
  <w:style w:type="paragraph" w:customStyle="1" w:styleId="69">
    <w:name w:val="其他发布部门"/>
    <w:basedOn w:val="70"/>
    <w:autoRedefine/>
    <w:qFormat/>
    <w:uiPriority w:val="0"/>
    <w:pPr>
      <w:framePr w:w="7433" w:h="585" w:hRule="exact" w:hSpace="180" w:vSpace="180" w:wrap="around" w:vAnchor="margin" w:hAnchor="margin" w:xAlign="center" w:y="14401"/>
      <w:widowControl/>
      <w:spacing w:line="0" w:lineRule="atLeast"/>
      <w:jc w:val="center"/>
    </w:pPr>
    <w:rPr>
      <w:rFonts w:ascii="黑体" w:eastAsia="黑体" w:cs="Times New Roman"/>
      <w:w w:val="135"/>
      <w:kern w:val="0"/>
      <w:sz w:val="36"/>
      <w:szCs w:val="20"/>
    </w:rPr>
  </w:style>
  <w:style w:type="paragraph" w:customStyle="1" w:styleId="70">
    <w:name w:val="发布部门"/>
    <w:next w:val="7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1">
    <w:name w:val="段"/>
    <w:qFormat/>
    <w:uiPriority w:val="99"/>
    <w:pPr>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72">
    <w:name w:val="发布"/>
    <w:basedOn w:val="19"/>
    <w:autoRedefine/>
    <w:qFormat/>
    <w:uiPriority w:val="0"/>
    <w:rPr>
      <w:rFonts w:ascii="黑体" w:eastAsia="黑体"/>
      <w:spacing w:val="85"/>
      <w:w w:val="100"/>
      <w:position w:val="3"/>
      <w:sz w:val="28"/>
      <w:szCs w:val="28"/>
    </w:rPr>
  </w:style>
  <w:style w:type="paragraph" w:customStyle="1" w:styleId="73">
    <w:name w:val="标准文件_术语"/>
    <w:basedOn w:val="1"/>
    <w:link w:val="74"/>
    <w:autoRedefine/>
    <w:qFormat/>
    <w:uiPriority w:val="0"/>
    <w:pPr>
      <w:widowControl/>
      <w:spacing w:line="300" w:lineRule="auto"/>
      <w:ind w:firstLine="420" w:firstLineChars="200"/>
      <w:jc w:val="left"/>
    </w:pPr>
    <w:rPr>
      <w:rFonts w:ascii="黑体" w:hAnsi="黑体" w:eastAsia="黑体"/>
      <w:sz w:val="21"/>
    </w:rPr>
  </w:style>
  <w:style w:type="character" w:customStyle="1" w:styleId="74">
    <w:name w:val="标准文件_术语 Char"/>
    <w:basedOn w:val="19"/>
    <w:link w:val="73"/>
    <w:autoRedefine/>
    <w:qFormat/>
    <w:uiPriority w:val="0"/>
    <w:rPr>
      <w:rFonts w:ascii="黑体" w:hAnsi="黑体" w:eastAsia="黑体"/>
      <w:szCs w:val="21"/>
    </w:rPr>
  </w:style>
  <w:style w:type="paragraph" w:customStyle="1" w:styleId="75">
    <w:name w:val="标准文件_术语标题"/>
    <w:basedOn w:val="1"/>
    <w:link w:val="76"/>
    <w:autoRedefine/>
    <w:qFormat/>
    <w:uiPriority w:val="0"/>
    <w:pPr>
      <w:widowControl/>
      <w:spacing w:line="300" w:lineRule="auto"/>
      <w:jc w:val="left"/>
    </w:pPr>
    <w:rPr>
      <w:rFonts w:ascii="黑体" w:hAnsi="黑体" w:eastAsia="黑体"/>
      <w:sz w:val="21"/>
    </w:rPr>
  </w:style>
  <w:style w:type="character" w:customStyle="1" w:styleId="76">
    <w:name w:val="标准文件_术语标题 Char"/>
    <w:basedOn w:val="19"/>
    <w:link w:val="75"/>
    <w:autoRedefine/>
    <w:qFormat/>
    <w:uiPriority w:val="0"/>
    <w:rPr>
      <w:rFonts w:ascii="黑体" w:hAnsi="黑体" w:eastAsia="黑体"/>
      <w:szCs w:val="21"/>
    </w:rPr>
  </w:style>
  <w:style w:type="paragraph" w:customStyle="1" w:styleId="77">
    <w:name w:val="标准文件_符号列项2"/>
    <w:autoRedefine/>
    <w:qFormat/>
    <w:uiPriority w:val="0"/>
    <w:pPr>
      <w:numPr>
        <w:ilvl w:val="1"/>
        <w:numId w:val="13"/>
      </w:numPr>
    </w:pPr>
    <w:rPr>
      <w:rFonts w:ascii="宋体" w:hAnsi="宋体" w:eastAsia="宋体" w:cs="Times New Roman"/>
      <w:sz w:val="21"/>
      <w:lang w:val="en-US" w:eastAsia="zh-CN" w:bidi="ar-SA"/>
    </w:rPr>
  </w:style>
  <w:style w:type="character" w:styleId="78">
    <w:name w:val="Placeholder Text"/>
    <w:basedOn w:val="19"/>
    <w:autoRedefine/>
    <w:semiHidden/>
    <w:qFormat/>
    <w:uiPriority w:val="99"/>
    <w:rPr>
      <w:color w:val="808080"/>
    </w:rPr>
  </w:style>
  <w:style w:type="paragraph" w:customStyle="1" w:styleId="79">
    <w:name w:val="标准文件_参考文献"/>
    <w:basedOn w:val="1"/>
    <w:autoRedefine/>
    <w:qFormat/>
    <w:uiPriority w:val="0"/>
    <w:pPr>
      <w:numPr>
        <w:ilvl w:val="0"/>
        <w:numId w:val="14"/>
      </w:numPr>
      <w:ind w:left="420" w:hanging="420"/>
    </w:pPr>
    <w:rPr>
      <w:rFonts w:ascii="宋体" w:hAnsi="宋体"/>
      <w:sz w:val="21"/>
    </w:rPr>
  </w:style>
  <w:style w:type="character" w:customStyle="1" w:styleId="80">
    <w:name w:val="标准文件_段 Char"/>
    <w:link w:val="81"/>
    <w:autoRedefine/>
    <w:qFormat/>
    <w:locked/>
    <w:uiPriority w:val="0"/>
    <w:rPr>
      <w:rFonts w:ascii="宋体" w:hAnsi="Times New Roman" w:eastAsia="宋体"/>
    </w:rPr>
  </w:style>
  <w:style w:type="paragraph" w:customStyle="1" w:styleId="81">
    <w:name w:val="标准文件_段"/>
    <w:link w:val="80"/>
    <w:autoRedefine/>
    <w:qFormat/>
    <w:uiPriority w:val="0"/>
    <w:pPr>
      <w:autoSpaceDE w:val="0"/>
      <w:autoSpaceDN w:val="0"/>
      <w:ind w:firstLine="200" w:firstLineChars="200"/>
      <w:jc w:val="both"/>
    </w:pPr>
    <w:rPr>
      <w:rFonts w:ascii="宋体" w:hAnsi="Times New Roman" w:eastAsia="宋体" w:cstheme="minorBidi"/>
      <w:kern w:val="2"/>
      <w:sz w:val="21"/>
      <w:szCs w:val="22"/>
      <w:lang w:val="en-US" w:eastAsia="zh-CN" w:bidi="ar-SA"/>
    </w:rPr>
  </w:style>
  <w:style w:type="paragraph" w:customStyle="1" w:styleId="82">
    <w:name w:val="标准文件_一级无标题"/>
    <w:basedOn w:val="25"/>
    <w:autoRedefine/>
    <w:qFormat/>
    <w:uiPriority w:val="0"/>
    <w:pPr>
      <w:spacing w:before="0" w:beforeLines="0" w:after="0" w:afterLines="0"/>
      <w:jc w:val="both"/>
      <w:outlineLvl w:val="9"/>
    </w:pPr>
    <w:rPr>
      <w:rFonts w:ascii="宋体" w:hAnsi="宋体" w:eastAsia="宋体"/>
    </w:rPr>
  </w:style>
  <w:style w:type="paragraph" w:customStyle="1" w:styleId="83">
    <w:name w:val="标准文件_二级无标题"/>
    <w:basedOn w:val="26"/>
    <w:autoRedefine/>
    <w:qFormat/>
    <w:uiPriority w:val="0"/>
    <w:pPr>
      <w:spacing w:before="0" w:beforeLines="0" w:after="0" w:afterLines="0"/>
      <w:jc w:val="both"/>
      <w:outlineLvl w:val="9"/>
    </w:pPr>
    <w:rPr>
      <w:rFonts w:ascii="宋体" w:hAnsi="宋体" w:eastAsia="宋体"/>
    </w:rPr>
  </w:style>
  <w:style w:type="paragraph" w:customStyle="1" w:styleId="84">
    <w:name w:val="标准文件_三级无标题"/>
    <w:basedOn w:val="27"/>
    <w:autoRedefine/>
    <w:qFormat/>
    <w:uiPriority w:val="0"/>
    <w:pPr>
      <w:spacing w:before="0" w:beforeLines="0" w:after="0" w:afterLines="0"/>
      <w:jc w:val="both"/>
      <w:outlineLvl w:val="9"/>
    </w:pPr>
    <w:rPr>
      <w:rFonts w:ascii="宋体" w:hAnsi="宋体" w:eastAsia="宋体"/>
    </w:rPr>
  </w:style>
  <w:style w:type="paragraph" w:customStyle="1" w:styleId="85">
    <w:name w:val="标准文件_四级无标题"/>
    <w:basedOn w:val="28"/>
    <w:autoRedefine/>
    <w:qFormat/>
    <w:uiPriority w:val="0"/>
    <w:pPr>
      <w:spacing w:before="0" w:beforeLines="0" w:after="0" w:afterLines="0"/>
      <w:jc w:val="both"/>
      <w:outlineLvl w:val="9"/>
    </w:pPr>
    <w:rPr>
      <w:rFonts w:ascii="宋体" w:hAnsi="宋体" w:eastAsia="宋体"/>
    </w:rPr>
  </w:style>
  <w:style w:type="paragraph" w:customStyle="1" w:styleId="86">
    <w:name w:val="标准文件_五级无标题"/>
    <w:basedOn w:val="29"/>
    <w:autoRedefine/>
    <w:qFormat/>
    <w:uiPriority w:val="0"/>
    <w:pPr>
      <w:spacing w:before="0" w:beforeLines="0" w:after="0" w:afterLines="0"/>
      <w:jc w:val="both"/>
      <w:outlineLvl w:val="9"/>
    </w:pPr>
    <w:rPr>
      <w:rFonts w:ascii="宋体" w:hAnsi="宋体" w:eastAsia="宋体"/>
    </w:rPr>
  </w:style>
  <w:style w:type="paragraph" w:customStyle="1" w:styleId="87">
    <w:name w:val="标准文件_附录一级无标题"/>
    <w:basedOn w:val="34"/>
    <w:autoRedefine/>
    <w:qFormat/>
    <w:uiPriority w:val="0"/>
    <w:pPr>
      <w:spacing w:before="0" w:beforeLines="0" w:after="0" w:afterLines="0" w:line="276" w:lineRule="auto"/>
      <w:outlineLvl w:val="9"/>
    </w:pPr>
    <w:rPr>
      <w:rFonts w:ascii="宋体" w:hAnsi="宋体" w:eastAsia="宋体"/>
    </w:rPr>
  </w:style>
  <w:style w:type="paragraph" w:customStyle="1" w:styleId="88">
    <w:name w:val="标准文件_附录二级无标题"/>
    <w:basedOn w:val="35"/>
    <w:autoRedefine/>
    <w:qFormat/>
    <w:uiPriority w:val="0"/>
    <w:pPr>
      <w:spacing w:before="0" w:beforeLines="0" w:after="0" w:afterLines="0" w:line="276" w:lineRule="auto"/>
      <w:outlineLvl w:val="9"/>
    </w:pPr>
    <w:rPr>
      <w:rFonts w:ascii="宋体" w:hAnsi="宋体" w:eastAsia="宋体"/>
    </w:rPr>
  </w:style>
  <w:style w:type="paragraph" w:customStyle="1" w:styleId="89">
    <w:name w:val="标准文件_附录三级无标题"/>
    <w:basedOn w:val="36"/>
    <w:autoRedefine/>
    <w:qFormat/>
    <w:uiPriority w:val="0"/>
    <w:pPr>
      <w:spacing w:before="0" w:beforeLines="0" w:after="0" w:afterLines="0" w:line="276" w:lineRule="auto"/>
      <w:outlineLvl w:val="9"/>
    </w:pPr>
    <w:rPr>
      <w:rFonts w:ascii="宋体" w:hAnsi="宋体" w:eastAsia="宋体"/>
    </w:rPr>
  </w:style>
  <w:style w:type="paragraph" w:customStyle="1" w:styleId="90">
    <w:name w:val="标准文件_附录四级无标题"/>
    <w:basedOn w:val="37"/>
    <w:autoRedefine/>
    <w:qFormat/>
    <w:uiPriority w:val="0"/>
    <w:pPr>
      <w:spacing w:before="0" w:beforeLines="0" w:after="0" w:afterLines="0" w:line="276" w:lineRule="auto"/>
      <w:outlineLvl w:val="9"/>
    </w:pPr>
    <w:rPr>
      <w:rFonts w:ascii="宋体" w:hAnsi="宋体" w:eastAsia="宋体"/>
    </w:rPr>
  </w:style>
  <w:style w:type="paragraph" w:customStyle="1" w:styleId="91">
    <w:name w:val="标准文件_附录五级无标题"/>
    <w:basedOn w:val="38"/>
    <w:autoRedefine/>
    <w:qFormat/>
    <w:uiPriority w:val="0"/>
    <w:pPr>
      <w:spacing w:before="0" w:beforeLines="0" w:after="0" w:afterLines="0" w:line="276" w:lineRule="auto"/>
      <w:outlineLvl w:val="9"/>
    </w:pPr>
    <w:rPr>
      <w:rFonts w:ascii="宋体" w:hAnsi="宋体" w:eastAsia="宋体"/>
    </w:rPr>
  </w:style>
  <w:style w:type="paragraph" w:customStyle="1" w:styleId="92">
    <w:name w:val="标准文件_术语条一"/>
    <w:basedOn w:val="82"/>
    <w:next w:val="23"/>
    <w:autoRedefine/>
    <w:qFormat/>
    <w:uiPriority w:val="0"/>
    <w:pPr>
      <w:ind w:left="200" w:hanging="200" w:hangingChars="200"/>
    </w:pPr>
    <w:rPr>
      <w:rFonts w:ascii="黑体" w:hAnsi="黑体" w:eastAsia="黑体"/>
    </w:rPr>
  </w:style>
  <w:style w:type="paragraph" w:customStyle="1" w:styleId="93">
    <w:name w:val="标准文件_术语条二"/>
    <w:basedOn w:val="83"/>
    <w:next w:val="23"/>
    <w:autoRedefine/>
    <w:qFormat/>
    <w:uiPriority w:val="0"/>
    <w:pPr>
      <w:ind w:left="200" w:hanging="200" w:hangingChars="200"/>
    </w:pPr>
    <w:rPr>
      <w:rFonts w:ascii="黑体" w:hAnsi="黑体" w:eastAsia="黑体"/>
    </w:rPr>
  </w:style>
  <w:style w:type="paragraph" w:customStyle="1" w:styleId="94">
    <w:name w:val="标准文件_术语条三"/>
    <w:basedOn w:val="84"/>
    <w:next w:val="23"/>
    <w:autoRedefine/>
    <w:qFormat/>
    <w:uiPriority w:val="0"/>
    <w:pPr>
      <w:ind w:left="200" w:hanging="200" w:hangingChars="200"/>
    </w:pPr>
    <w:rPr>
      <w:rFonts w:ascii="黑体" w:hAnsi="黑体" w:eastAsia="黑体"/>
    </w:rPr>
  </w:style>
  <w:style w:type="paragraph" w:customStyle="1" w:styleId="95">
    <w:name w:val="标准文件_术语条四"/>
    <w:basedOn w:val="85"/>
    <w:next w:val="23"/>
    <w:autoRedefine/>
    <w:qFormat/>
    <w:uiPriority w:val="0"/>
    <w:pPr>
      <w:ind w:left="200" w:hanging="200" w:hangingChars="200"/>
    </w:pPr>
    <w:rPr>
      <w:rFonts w:ascii="黑体" w:hAnsi="黑体" w:eastAsia="黑体"/>
    </w:rPr>
  </w:style>
  <w:style w:type="paragraph" w:customStyle="1" w:styleId="96">
    <w:name w:val="标准文件_术语条五"/>
    <w:basedOn w:val="86"/>
    <w:next w:val="23"/>
    <w:autoRedefine/>
    <w:qFormat/>
    <w:uiPriority w:val="0"/>
    <w:pPr>
      <w:ind w:left="200" w:hanging="200" w:hangingChars="200"/>
    </w:pPr>
    <w:rPr>
      <w:rFonts w:ascii="黑体" w:hAnsi="黑体" w:eastAsia="黑体"/>
    </w:rPr>
  </w:style>
  <w:style w:type="paragraph" w:customStyle="1" w:styleId="97">
    <w:name w:val="样式1"/>
    <w:next w:val="32"/>
    <w:autoRedefine/>
    <w:qFormat/>
    <w:uiPriority w:val="0"/>
    <w:pPr>
      <w:numPr>
        <w:ilvl w:val="0"/>
        <w:numId w:val="15"/>
      </w:numPr>
      <w:autoSpaceDE w:val="0"/>
      <w:autoSpaceDN w:val="0"/>
      <w:spacing w:before="570" w:after="50" w:afterLines="50"/>
    </w:pPr>
    <w:rPr>
      <w:rFonts w:ascii="宋体" w:hAnsi="宋体" w:eastAsia="黑体" w:cstheme="minorBidi"/>
      <w:sz w:val="21"/>
      <w:lang w:val="en-US" w:eastAsia="zh-CN" w:bidi="ar-SA"/>
    </w:rPr>
  </w:style>
  <w:style w:type="paragraph" w:customStyle="1" w:styleId="98">
    <w:name w:val="标准文件_附录标识"/>
    <w:basedOn w:val="1"/>
    <w:autoRedefine/>
    <w:qFormat/>
    <w:uiPriority w:val="0"/>
    <w:pPr>
      <w:numPr>
        <w:ilvl w:val="0"/>
        <w:numId w:val="3"/>
      </w:numPr>
      <w:tabs>
        <w:tab w:val="left" w:pos="420"/>
        <w:tab w:val="clear" w:pos="0"/>
      </w:tabs>
      <w:jc w:val="center"/>
      <w:outlineLvl w:val="0"/>
    </w:pPr>
    <w:rPr>
      <w:rFonts w:ascii="黑体" w:hAnsi="黑体" w:eastAsia="黑体"/>
      <w:sz w:val="21"/>
    </w:rPr>
  </w:style>
  <w:style w:type="paragraph" w:customStyle="1" w:styleId="99">
    <w:name w:val="样式2"/>
    <w:next w:val="32"/>
    <w:autoRedefine/>
    <w:qFormat/>
    <w:uiPriority w:val="0"/>
    <w:pPr>
      <w:numPr>
        <w:ilvl w:val="0"/>
        <w:numId w:val="16"/>
      </w:numPr>
      <w:autoSpaceDE w:val="0"/>
      <w:autoSpaceDN w:val="0"/>
      <w:ind w:firstLine="420" w:firstLineChars="200"/>
    </w:pPr>
    <w:rPr>
      <w:rFonts w:ascii="宋体" w:hAnsi="宋体" w:eastAsiaTheme="minorEastAsia" w:cstheme="minorBidi"/>
      <w:vanish/>
      <w:sz w:val="2"/>
      <w:szCs w:val="2"/>
      <w:lang w:val="en-US" w:eastAsia="zh-CN" w:bidi="ar-SA"/>
    </w:rPr>
  </w:style>
  <w:style w:type="paragraph" w:customStyle="1" w:styleId="100">
    <w:name w:val="标准文件_附录表标号"/>
    <w:autoRedefine/>
    <w:qFormat/>
    <w:uiPriority w:val="0"/>
    <w:pPr>
      <w:numPr>
        <w:ilvl w:val="0"/>
        <w:numId w:val="17"/>
      </w:numPr>
      <w:spacing w:line="14" w:lineRule="exact"/>
      <w:jc w:val="center"/>
    </w:pPr>
    <w:rPr>
      <w:rFonts w:ascii="宋体" w:hAnsi="宋体" w:eastAsia="宋体" w:cstheme="minorBidi"/>
      <w:vanish/>
      <w:sz w:val="2"/>
      <w:szCs w:val="2"/>
      <w:lang w:val="en-US" w:eastAsia="zh-CN" w:bidi="ar-SA"/>
    </w:rPr>
  </w:style>
  <w:style w:type="paragraph" w:customStyle="1" w:styleId="101">
    <w:name w:val="样式3"/>
    <w:basedOn w:val="1"/>
    <w:next w:val="102"/>
    <w:autoRedefine/>
    <w:qFormat/>
    <w:uiPriority w:val="0"/>
    <w:pPr>
      <w:numPr>
        <w:ilvl w:val="0"/>
        <w:numId w:val="18"/>
      </w:numPr>
      <w:autoSpaceDE w:val="0"/>
      <w:autoSpaceDN w:val="0"/>
      <w:ind w:firstLine="157" w:firstLineChars="75"/>
    </w:pPr>
    <w:rPr>
      <w:rFonts w:ascii="宋体" w:hAnsi="宋体"/>
      <w:szCs w:val="22"/>
    </w:rPr>
  </w:style>
  <w:style w:type="paragraph" w:customStyle="1" w:styleId="102">
    <w:name w:val="标准文件_附录表标识"/>
    <w:basedOn w:val="1"/>
    <w:autoRedefine/>
    <w:qFormat/>
    <w:uiPriority w:val="0"/>
    <w:pPr>
      <w:numPr>
        <w:ilvl w:val="0"/>
        <w:numId w:val="19"/>
      </w:numPr>
    </w:pPr>
    <w:rPr>
      <w:rFonts w:ascii="宋体" w:hAnsi="宋体"/>
    </w:rPr>
  </w:style>
  <w:style w:type="paragraph" w:customStyle="1" w:styleId="103">
    <w:name w:val="样式4"/>
    <w:next w:val="104"/>
    <w:autoRedefine/>
    <w:qFormat/>
    <w:uiPriority w:val="0"/>
    <w:pPr>
      <w:numPr>
        <w:ilvl w:val="0"/>
        <w:numId w:val="20"/>
      </w:numPr>
      <w:autoSpaceDE w:val="0"/>
      <w:autoSpaceDN w:val="0"/>
      <w:jc w:val="center"/>
    </w:pPr>
    <w:rPr>
      <w:rFonts w:ascii="宋体" w:hAnsi="宋体" w:eastAsia="黑体" w:cstheme="minorBidi"/>
      <w:sz w:val="21"/>
      <w:szCs w:val="22"/>
      <w:lang w:val="en-US" w:eastAsia="zh-CN" w:bidi="ar-SA"/>
    </w:rPr>
  </w:style>
  <w:style w:type="paragraph" w:customStyle="1" w:styleId="104">
    <w:name w:val="标准文件_附录表题注"/>
    <w:basedOn w:val="1"/>
    <w:autoRedefine/>
    <w:qFormat/>
    <w:uiPriority w:val="0"/>
    <w:pPr>
      <w:numPr>
        <w:ilvl w:val="1"/>
        <w:numId w:val="17"/>
      </w:numPr>
      <w:tabs>
        <w:tab w:val="left" w:pos="420"/>
        <w:tab w:val="clear" w:pos="0"/>
      </w:tabs>
      <w:jc w:val="center"/>
    </w:pPr>
    <w:rPr>
      <w:rFonts w:ascii="黑体" w:hAnsi="黑体" w:eastAsia="黑体"/>
      <w:sz w:val="21"/>
    </w:rPr>
  </w:style>
  <w:style w:type="paragraph" w:customStyle="1" w:styleId="105">
    <w:name w:val="标准文件_正文公式"/>
    <w:basedOn w:val="1"/>
    <w:autoRedefine/>
    <w:qFormat/>
    <w:uiPriority w:val="0"/>
    <w:pPr>
      <w:tabs>
        <w:tab w:val="center" w:pos="4679"/>
        <w:tab w:val="center" w:leader="middleDot" w:pos="9355"/>
      </w:tabs>
    </w:pPr>
    <w:rPr>
      <w:rFonts w:ascii="宋体" w:hAnsi="宋体"/>
      <w:sz w:val="21"/>
    </w:rPr>
  </w:style>
  <w:style w:type="paragraph" w:customStyle="1" w:styleId="106">
    <w:name w:val="样式5"/>
    <w:basedOn w:val="32"/>
    <w:next w:val="32"/>
    <w:autoRedefine/>
    <w:qFormat/>
    <w:uiPriority w:val="0"/>
    <w:pPr>
      <w:framePr w:wrap="notBeside" w:vAnchor="page" w:hAnchor="page" w:x="1372" w:y="568"/>
      <w:numPr>
        <w:ilvl w:val="0"/>
        <w:numId w:val="21"/>
      </w:numPr>
      <w:tabs>
        <w:tab w:val="clear" w:pos="420"/>
      </w:tabs>
      <w:snapToGrid w:val="0"/>
    </w:pPr>
    <w:rPr>
      <w:rFonts w:ascii="黑体" w:hAnsi="黑体" w:eastAsia="黑体" w:cs="Times New Roman"/>
      <w:kern w:val="0"/>
      <w:sz w:val="2"/>
    </w:rPr>
  </w:style>
  <w:style w:type="paragraph" w:customStyle="1" w:styleId="107">
    <w:name w:val="标准文件_附录图标识"/>
    <w:basedOn w:val="32"/>
    <w:next w:val="32"/>
    <w:autoRedefine/>
    <w:qFormat/>
    <w:uiPriority w:val="0"/>
    <w:pPr>
      <w:numPr>
        <w:ilvl w:val="0"/>
        <w:numId w:val="22"/>
      </w:numPr>
    </w:pPr>
    <w:rPr>
      <w:rFonts w:ascii="黑体" w:hAnsi="黑体" w:eastAsia="黑体"/>
      <w:vanish/>
      <w:sz w:val="2"/>
      <w:szCs w:val="2"/>
    </w:rPr>
  </w:style>
  <w:style w:type="paragraph" w:customStyle="1" w:styleId="108">
    <w:name w:val="样式6"/>
    <w:basedOn w:val="32"/>
    <w:next w:val="107"/>
    <w:autoRedefine/>
    <w:qFormat/>
    <w:uiPriority w:val="0"/>
    <w:pPr>
      <w:framePr w:wrap="notBeside" w:vAnchor="page" w:hAnchor="page" w:x="1372" w:y="568"/>
      <w:numPr>
        <w:ilvl w:val="0"/>
        <w:numId w:val="23"/>
      </w:numPr>
      <w:tabs>
        <w:tab w:val="clear" w:pos="420"/>
      </w:tabs>
      <w:snapToGrid w:val="0"/>
    </w:pPr>
    <w:rPr>
      <w:rFonts w:eastAsia="黑体" w:cs="Times New Roman"/>
      <w:kern w:val="0"/>
      <w:sz w:val="2"/>
    </w:rPr>
  </w:style>
  <w:style w:type="paragraph" w:customStyle="1" w:styleId="109">
    <w:name w:val="标准文件_附录图标号"/>
    <w:next w:val="32"/>
    <w:autoRedefine/>
    <w:qFormat/>
    <w:uiPriority w:val="0"/>
    <w:pPr>
      <w:numPr>
        <w:ilvl w:val="0"/>
        <w:numId w:val="24"/>
      </w:numPr>
      <w:spacing w:line="14" w:lineRule="exact"/>
    </w:pPr>
    <w:rPr>
      <w:rFonts w:ascii="宋体" w:hAnsi="宋体" w:eastAsia="宋体" w:cstheme="minorBidi"/>
      <w:vanish/>
      <w:sz w:val="2"/>
      <w:szCs w:val="2"/>
      <w:lang w:val="en-US" w:eastAsia="zh-CN" w:bidi="ar-SA"/>
    </w:rPr>
  </w:style>
  <w:style w:type="paragraph" w:customStyle="1" w:styleId="110">
    <w:name w:val="标准文件_附录图题注"/>
    <w:next w:val="32"/>
    <w:autoRedefine/>
    <w:qFormat/>
    <w:uiPriority w:val="0"/>
    <w:pPr>
      <w:numPr>
        <w:ilvl w:val="1"/>
        <w:numId w:val="24"/>
      </w:numPr>
      <w:tabs>
        <w:tab w:val="left" w:pos="420"/>
        <w:tab w:val="clear" w:pos="0"/>
      </w:tabs>
      <w:jc w:val="center"/>
    </w:pPr>
    <w:rPr>
      <w:rFonts w:ascii="黑体" w:hAnsi="黑体" w:eastAsia="黑体" w:cstheme="minorBidi"/>
      <w:sz w:val="21"/>
      <w:lang w:val="en-US" w:eastAsia="zh-CN" w:bidi="ar-SA"/>
    </w:rPr>
  </w:style>
  <w:style w:type="paragraph" w:customStyle="1" w:styleId="111">
    <w:name w:val="样式7"/>
    <w:basedOn w:val="1"/>
    <w:next w:val="23"/>
    <w:qFormat/>
    <w:uiPriority w:val="0"/>
    <w:pPr>
      <w:numPr>
        <w:ilvl w:val="0"/>
        <w:numId w:val="25"/>
      </w:numPr>
      <w:tabs>
        <w:tab w:val="left" w:pos="540"/>
        <w:tab w:val="clear" w:pos="539"/>
      </w:tabs>
      <w:ind w:left="420" w:firstLine="119"/>
      <w:jc w:val="left"/>
    </w:pPr>
    <w:rPr>
      <w:rFonts w:ascii="宋体" w:hAnsi="宋体"/>
      <w:sz w:val="18"/>
    </w:rPr>
  </w:style>
  <w:style w:type="paragraph" w:customStyle="1" w:styleId="112">
    <w:name w:val="标准文件_图表脚注"/>
    <w:basedOn w:val="1"/>
    <w:qFormat/>
    <w:uiPriority w:val="0"/>
    <w:pPr>
      <w:numPr>
        <w:ilvl w:val="0"/>
        <w:numId w:val="26"/>
      </w:numPr>
      <w:tabs>
        <w:tab w:val="left" w:pos="540"/>
        <w:tab w:val="clear" w:pos="539"/>
      </w:tabs>
      <w:ind w:left="420" w:firstLine="119"/>
      <w:jc w:val="left"/>
    </w:pPr>
    <w:rPr>
      <w:rFonts w:ascii="宋体" w:hAnsi="宋体"/>
      <w:sz w:val="18"/>
    </w:rPr>
  </w:style>
  <w:style w:type="paragraph" w:customStyle="1" w:styleId="113">
    <w:name w:val="标准文件_参考文献标题"/>
    <w:basedOn w:val="1"/>
    <w:next w:val="1"/>
    <w:qFormat/>
    <w:uiPriority w:val="0"/>
    <w:pPr>
      <w:spacing w:before="680" w:after="50" w:afterLines="50"/>
      <w:jc w:val="center"/>
      <w:outlineLvl w:val="0"/>
    </w:pPr>
    <w:rPr>
      <w:rFonts w:ascii="黑体" w:hAnsi="黑体" w:eastAsia="黑体"/>
      <w:sz w:val="21"/>
    </w:rPr>
  </w:style>
  <w:style w:type="paragraph" w:customStyle="1" w:styleId="114">
    <w:name w:val="样式8"/>
    <w:next w:val="115"/>
    <w:qFormat/>
    <w:uiPriority w:val="0"/>
    <w:pPr>
      <w:numPr>
        <w:ilvl w:val="0"/>
        <w:numId w:val="27"/>
      </w:numPr>
    </w:pPr>
    <w:rPr>
      <w:rFonts w:hint="eastAsia" w:ascii="宋体" w:hAnsi="宋体" w:eastAsia="宋体" w:cs="Times New Roman"/>
      <w:lang w:val="en-US" w:eastAsia="zh-CN" w:bidi="ar-SA"/>
    </w:rPr>
  </w:style>
  <w:style w:type="paragraph" w:customStyle="1" w:styleId="115">
    <w:name w:val="标准文件_参考文献条目"/>
    <w:basedOn w:val="1"/>
    <w:qFormat/>
    <w:uiPriority w:val="0"/>
    <w:pPr>
      <w:numPr>
        <w:ilvl w:val="0"/>
        <w:numId w:val="28"/>
      </w:numPr>
      <w:jc w:val="left"/>
    </w:pPr>
    <w:rPr>
      <w:rFonts w:ascii="宋体" w:hAnsi="宋体"/>
      <w:sz w:val="21"/>
    </w:rPr>
  </w:style>
  <w:style w:type="paragraph" w:customStyle="1" w:styleId="116">
    <w:name w:val="标准文件_目次标题"/>
    <w:basedOn w:val="1"/>
    <w:qFormat/>
    <w:uiPriority w:val="0"/>
    <w:pPr>
      <w:spacing w:before="480" w:after="150" w:afterLines="150"/>
      <w:jc w:val="center"/>
    </w:pPr>
    <w:rPr>
      <w:rFonts w:hint="eastAsia" w:ascii="黑体" w:hAnsi="黑体" w:eastAsia="黑体"/>
      <w:sz w:val="32"/>
    </w:rPr>
  </w:style>
  <w:style w:type="paragraph" w:customStyle="1" w:styleId="117">
    <w:name w:val="标准文件_索引标题"/>
    <w:basedOn w:val="113"/>
    <w:next w:val="23"/>
    <w:qFormat/>
    <w:uiPriority w:val="0"/>
    <w:pPr>
      <w:spacing w:before="560"/>
    </w:pPr>
    <w:rPr>
      <w:rFonts w:ascii="宋体" w:hAnsi="宋体"/>
    </w:rPr>
  </w:style>
  <w:style w:type="paragraph" w:customStyle="1" w:styleId="118">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119">
    <w:name w:val="标准文件_页脚偶数页"/>
    <w:qFormat/>
    <w:uiPriority w:val="0"/>
    <w:pPr>
      <w:ind w:left="198"/>
    </w:pPr>
    <w:rPr>
      <w:rFonts w:ascii="宋体" w:hAnsi="宋体" w:eastAsia="宋体" w:cs="Times New Roman"/>
      <w:sz w:val="18"/>
      <w:lang w:val="en-US" w:eastAsia="zh-CN" w:bidi="ar-SA"/>
    </w:rPr>
  </w:style>
  <w:style w:type="paragraph" w:customStyle="1" w:styleId="120">
    <w:name w:val="样式9"/>
    <w:basedOn w:val="23"/>
    <w:next w:val="23"/>
    <w:qFormat/>
    <w:uiPriority w:val="0"/>
    <w:pPr>
      <w:framePr w:wrap="notBeside" w:vAnchor="page" w:hAnchor="page" w:x="1372" w:y="568"/>
      <w:numPr>
        <w:ilvl w:val="0"/>
        <w:numId w:val="29"/>
      </w:numPr>
      <w:snapToGrid w:val="0"/>
    </w:pPr>
    <w:rPr>
      <w:rFonts w:ascii="黑体" w:hAnsi="黑体" w:eastAsia="黑体" w:cs="Times New Roman"/>
      <w:kern w:val="0"/>
    </w:rPr>
  </w:style>
  <w:style w:type="paragraph" w:customStyle="1" w:styleId="121">
    <w:name w:val="标准文件_引言一级条标题"/>
    <w:basedOn w:val="23"/>
    <w:next w:val="23"/>
    <w:qFormat/>
    <w:uiPriority w:val="0"/>
    <w:pPr>
      <w:numPr>
        <w:ilvl w:val="1"/>
        <w:numId w:val="29"/>
      </w:numPr>
      <w:spacing w:before="50" w:beforeLines="50" w:after="50" w:afterLines="50"/>
      <w:ind w:firstLineChars="0"/>
      <w:jc w:val="both"/>
    </w:pPr>
    <w:rPr>
      <w:rFonts w:ascii="黑体" w:hAnsi="黑体" w:eastAsia="黑体"/>
    </w:rPr>
  </w:style>
  <w:style w:type="paragraph" w:customStyle="1" w:styleId="122">
    <w:name w:val="标准文件_引言二级条标题"/>
    <w:basedOn w:val="23"/>
    <w:next w:val="23"/>
    <w:qFormat/>
    <w:uiPriority w:val="0"/>
    <w:pPr>
      <w:numPr>
        <w:ilvl w:val="2"/>
        <w:numId w:val="29"/>
      </w:numPr>
      <w:spacing w:before="50" w:beforeLines="50" w:after="50" w:afterLines="50"/>
      <w:ind w:firstLineChars="0"/>
      <w:jc w:val="both"/>
    </w:pPr>
    <w:rPr>
      <w:rFonts w:ascii="黑体" w:hAnsi="黑体" w:eastAsia="黑体"/>
    </w:rPr>
  </w:style>
  <w:style w:type="paragraph" w:customStyle="1" w:styleId="123">
    <w:name w:val="标准文件_引言三级条标题"/>
    <w:basedOn w:val="23"/>
    <w:next w:val="23"/>
    <w:qFormat/>
    <w:uiPriority w:val="0"/>
    <w:pPr>
      <w:numPr>
        <w:ilvl w:val="3"/>
        <w:numId w:val="29"/>
      </w:numPr>
      <w:spacing w:before="50" w:beforeLines="50" w:after="50" w:afterLines="50"/>
      <w:ind w:firstLineChars="0"/>
      <w:jc w:val="both"/>
    </w:pPr>
    <w:rPr>
      <w:rFonts w:ascii="黑体" w:hAnsi="黑体" w:eastAsia="黑体"/>
    </w:rPr>
  </w:style>
  <w:style w:type="paragraph" w:customStyle="1" w:styleId="124">
    <w:name w:val="标准文件_引言四级条标题"/>
    <w:basedOn w:val="23"/>
    <w:next w:val="23"/>
    <w:qFormat/>
    <w:uiPriority w:val="0"/>
    <w:pPr>
      <w:numPr>
        <w:ilvl w:val="4"/>
        <w:numId w:val="29"/>
      </w:numPr>
      <w:spacing w:before="50" w:beforeLines="50" w:after="50" w:afterLines="50"/>
      <w:ind w:firstLineChars="0"/>
      <w:jc w:val="both"/>
    </w:pPr>
    <w:rPr>
      <w:rFonts w:ascii="黑体" w:hAnsi="黑体" w:eastAsia="黑体"/>
    </w:rPr>
  </w:style>
  <w:style w:type="paragraph" w:customStyle="1" w:styleId="125">
    <w:name w:val="标准文件_引言五级条标题"/>
    <w:basedOn w:val="23"/>
    <w:next w:val="23"/>
    <w:qFormat/>
    <w:uiPriority w:val="0"/>
    <w:pPr>
      <w:numPr>
        <w:ilvl w:val="5"/>
        <w:numId w:val="29"/>
      </w:numPr>
      <w:spacing w:before="50" w:beforeLines="50" w:after="50" w:afterLines="50"/>
      <w:ind w:firstLineChars="0"/>
      <w:jc w:val="both"/>
    </w:pPr>
    <w:rPr>
      <w:rFonts w:ascii="黑体" w:hAnsi="黑体" w:eastAsia="黑体"/>
    </w:rPr>
  </w:style>
  <w:style w:type="paragraph" w:customStyle="1" w:styleId="126">
    <w:name w:val="标准文件_引言一级无标题"/>
    <w:basedOn w:val="121"/>
    <w:next w:val="23"/>
    <w:qFormat/>
    <w:uiPriority w:val="0"/>
    <w:pPr>
      <w:spacing w:before="0" w:beforeLines="0" w:after="0" w:afterLines="0" w:line="276" w:lineRule="auto"/>
    </w:pPr>
    <w:rPr>
      <w:rFonts w:hint="eastAsia" w:ascii="宋体" w:hAnsi="宋体" w:eastAsia="宋体"/>
    </w:rPr>
  </w:style>
  <w:style w:type="paragraph" w:customStyle="1" w:styleId="127">
    <w:name w:val="标准文件_引言二级无标题"/>
    <w:basedOn w:val="122"/>
    <w:next w:val="23"/>
    <w:qFormat/>
    <w:uiPriority w:val="0"/>
    <w:pPr>
      <w:spacing w:before="0" w:beforeLines="0" w:after="0" w:afterLines="0" w:line="276" w:lineRule="auto"/>
    </w:pPr>
    <w:rPr>
      <w:rFonts w:ascii="宋体" w:hAnsi="宋体" w:eastAsia="宋体"/>
    </w:rPr>
  </w:style>
  <w:style w:type="paragraph" w:customStyle="1" w:styleId="128">
    <w:name w:val="标准文件_引言三级无标题"/>
    <w:basedOn w:val="123"/>
    <w:next w:val="23"/>
    <w:qFormat/>
    <w:uiPriority w:val="0"/>
    <w:pPr>
      <w:spacing w:before="0" w:beforeLines="0" w:after="0" w:afterLines="0" w:line="276" w:lineRule="auto"/>
    </w:pPr>
    <w:rPr>
      <w:rFonts w:ascii="宋体" w:hAnsi="宋体" w:eastAsia="宋体"/>
    </w:rPr>
  </w:style>
  <w:style w:type="paragraph" w:customStyle="1" w:styleId="129">
    <w:name w:val="标准文件_引言四级无标题"/>
    <w:basedOn w:val="124"/>
    <w:next w:val="23"/>
    <w:qFormat/>
    <w:uiPriority w:val="0"/>
    <w:pPr>
      <w:spacing w:before="0" w:beforeLines="0" w:after="0" w:afterLines="0" w:line="276" w:lineRule="auto"/>
    </w:pPr>
    <w:rPr>
      <w:rFonts w:ascii="宋体" w:hAnsi="宋体" w:eastAsia="宋体"/>
    </w:rPr>
  </w:style>
  <w:style w:type="paragraph" w:customStyle="1" w:styleId="130">
    <w:name w:val="标准文件_引言五级无标题"/>
    <w:basedOn w:val="125"/>
    <w:next w:val="23"/>
    <w:qFormat/>
    <w:uiPriority w:val="0"/>
    <w:pPr>
      <w:spacing w:before="0" w:beforeLines="0" w:after="0" w:afterLines="0" w:line="276" w:lineRule="auto"/>
    </w:pPr>
    <w:rPr>
      <w:rFonts w:ascii="宋体" w:hAnsi="宋体" w:eastAsia="宋体"/>
    </w:rPr>
  </w:style>
  <w:style w:type="paragraph" w:customStyle="1" w:styleId="131">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32">
    <w:name w:val="正文表标题"/>
    <w:next w:val="71"/>
    <w:qFormat/>
    <w:uiPriority w:val="0"/>
    <w:pPr>
      <w:numPr>
        <w:ilvl w:val="1"/>
        <w:numId w:val="30"/>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133">
    <w:name w:val="表格正文"/>
    <w:basedOn w:val="1"/>
    <w:qFormat/>
    <w:uiPriority w:val="0"/>
    <w:rPr>
      <w:rFonts w:ascii="宋体"/>
      <w:sz w:val="18"/>
    </w:rPr>
  </w:style>
  <w:style w:type="paragraph" w:customStyle="1" w:styleId="134">
    <w:name w:val="注×："/>
    <w:qFormat/>
    <w:uiPriority w:val="0"/>
    <w:pPr>
      <w:widowControl w:val="0"/>
      <w:numPr>
        <w:ilvl w:val="0"/>
        <w:numId w:val="31"/>
      </w:numPr>
      <w:autoSpaceDE w:val="0"/>
      <w:autoSpaceDN w:val="0"/>
      <w:jc w:val="both"/>
    </w:pPr>
    <w:rPr>
      <w:rFonts w:hAnsi="Times New Roman" w:cs="Times New Roman" w:asciiTheme="minorEastAsia" w:eastAsiaTheme="minorEastAsia"/>
      <w:sz w:val="18"/>
      <w:szCs w:val="18"/>
      <w:lang w:val="en-US" w:eastAsia="zh-CN" w:bidi="ar-SA"/>
    </w:rPr>
  </w:style>
  <w:style w:type="paragraph" w:customStyle="1" w:styleId="135">
    <w:name w:val="二级无标题条"/>
    <w:basedOn w:val="136"/>
    <w:qFormat/>
    <w:uiPriority w:val="0"/>
    <w:pPr>
      <w:spacing w:before="0" w:beforeLines="0" w:after="0" w:afterLines="0"/>
      <w:jc w:val="both"/>
      <w:outlineLvl w:val="9"/>
    </w:pPr>
    <w:rPr>
      <w:rFonts w:asciiTheme="majorEastAsia" w:eastAsiaTheme="majorEastAsia"/>
    </w:rPr>
  </w:style>
  <w:style w:type="paragraph" w:customStyle="1" w:styleId="136">
    <w:name w:val="二级条标题"/>
    <w:basedOn w:val="137"/>
    <w:next w:val="71"/>
    <w:qFormat/>
    <w:uiPriority w:val="0"/>
    <w:pPr>
      <w:numPr>
        <w:ilvl w:val="2"/>
      </w:numPr>
      <w:spacing w:before="50" w:after="50"/>
      <w:outlineLvl w:val="3"/>
    </w:pPr>
  </w:style>
  <w:style w:type="paragraph" w:customStyle="1" w:styleId="137">
    <w:name w:val="一级条标题"/>
    <w:next w:val="71"/>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138">
    <w:name w:val="字母编号列项（一级）"/>
    <w:qFormat/>
    <w:uiPriority w:val="0"/>
    <w:pPr>
      <w:numPr>
        <w:ilvl w:val="0"/>
        <w:numId w:val="33"/>
      </w:numPr>
      <w:jc w:val="both"/>
    </w:pPr>
    <w:rPr>
      <w:rFonts w:ascii="宋体" w:hAnsi="Times New Roman" w:eastAsia="宋体" w:cs="Times New Roman"/>
      <w:sz w:val="21"/>
      <w:lang w:val="en-US" w:eastAsia="zh-CN" w:bidi="ar-SA"/>
    </w:rPr>
  </w:style>
  <w:style w:type="paragraph" w:customStyle="1" w:styleId="139">
    <w:name w:val="章标题"/>
    <w:next w:val="71"/>
    <w:qFormat/>
    <w:uiPriority w:val="0"/>
    <w:pPr>
      <w:numPr>
        <w:ilvl w:val="0"/>
        <w:numId w:val="32"/>
      </w:numPr>
      <w:spacing w:before="312" w:beforeLines="100" w:after="312" w:afterLines="100"/>
      <w:jc w:val="both"/>
      <w:outlineLvl w:val="1"/>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glossaryDocument" Target="glossary/document.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be\AppData\Local\Kingsoft\WPS%20Office\12.1.0.25225\office6\http:\wpstest.pzcode.cn\api\statics\2025-09-15\240114a81f4746358de6f7e5b97917aa.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01F9737527049A8A770E47DAA5316D2"/>
        <w:style w:val=""/>
        <w:category>
          <w:name w:val="常规"/>
          <w:gallery w:val="placeholder"/>
        </w:category>
        <w:types>
          <w:type w:val="bbPlcHdr"/>
        </w:types>
        <w:behaviors>
          <w:behavior w:val="content"/>
        </w:behaviors>
        <w:description w:val=""/>
        <w:guid w:val="{7E8A8FEB-2E33-485A-B30F-A6284E1D56D1}"/>
      </w:docPartPr>
      <w:docPartBody>
        <w:p w14:paraId="70C44B23">
          <w:pPr>
            <w:pStyle w:val="5"/>
          </w:pPr>
          <w:r>
            <w:rPr>
              <w:rStyle w:val="4"/>
              <w:rFonts w:hint="eastAsia"/>
            </w:rPr>
            <w:t>选择一项。</w:t>
          </w:r>
        </w:p>
      </w:docPartBody>
    </w:docPart>
    <w:docPart>
      <w:docPartPr>
        <w:name w:val="{6ffc9d3c-ba3e-4d72-8a93-0b6dbff6ecee}"/>
        <w:style w:val=""/>
        <w:category>
          <w:name w:val="常规"/>
          <w:gallery w:val="placeholder"/>
        </w:category>
        <w:types>
          <w:type w:val="bbPlcHdr"/>
        </w:types>
        <w:behaviors>
          <w:behavior w:val="content"/>
        </w:behaviors>
        <w:description w:val=""/>
        <w:guid w:val="{6FFC9D3C-BA3E-4D72-8A93-0B6DBFF6ECEE}"/>
      </w:docPartPr>
      <w:docPartBody>
        <w:p w14:paraId="600AC9AD">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89"/>
    <w:rsid w:val="0003469A"/>
    <w:rsid w:val="0018095E"/>
    <w:rsid w:val="00296DF4"/>
    <w:rsid w:val="00681F3C"/>
    <w:rsid w:val="006E67BE"/>
    <w:rsid w:val="00767E68"/>
    <w:rsid w:val="00876E7E"/>
    <w:rsid w:val="008C50BB"/>
    <w:rsid w:val="00954C2D"/>
    <w:rsid w:val="00A40C08"/>
    <w:rsid w:val="00A41844"/>
    <w:rsid w:val="00B07FA1"/>
    <w:rsid w:val="00B12506"/>
    <w:rsid w:val="00B95F4B"/>
    <w:rsid w:val="00C57572"/>
    <w:rsid w:val="00C77200"/>
    <w:rsid w:val="00CE524F"/>
    <w:rsid w:val="00D45673"/>
    <w:rsid w:val="00E70D30"/>
    <w:rsid w:val="00E72DFA"/>
    <w:rsid w:val="00E85189"/>
    <w:rsid w:val="00F70309"/>
    <w:rsid w:val="00F86E13"/>
    <w:rsid w:val="00FC3AD5"/>
    <w:rsid w:val="00FF3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style>
  <w:style w:type="paragraph" w:customStyle="1" w:styleId="5">
    <w:name w:val="E01F9737527049A8A770E47DAA5316D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1034"/>
    <customShpInfo spid="_x0000_s1035"/>
  </customShpExts>
  <extobjs>
    <extobj name="E657119C-6982-421D-8BA7-E74DEB70A7D9-1">
      <extobjdata type="E657119C-6982-421D-8BA7-E74DEB70A7D9" data="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FDVXlNaVV6UVNVeU1tZ2xNaklsTWtNbE1qSjRKVEl5SlROQk1UQWxNa01sTWpKNUpUSXlKVE5CTUNVM1JDVXlReVV5TW5SbGVIUWxNaklsTTBFbE1qSWxSVFFsUWpnbE9FSWxSVFlsUWpnbFFqZ2xSVFFsUWtNbE9ERWxSVFFsUWpnbE9VR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hQ1V5TWlVelFTVXlNbWdsTWpJbE1rTWxNako0SlRJeUpUTkJNVEFsTWtNbE1qSjVKVEl5SlROQk1DVTNSQ1V5UXlVeU1uUmxlSFFsTWpJbE0wRWxNaklsUlRRbFFqZ2xPRUVsUlRZbFFqZ2xRamdsUlRRbFFrTWxPREVsUlRRbFFqZ2xPVU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1nbE1qSWxNMEVsTWpKb0pUSXlKVEpESlRJeWVDVXlNaVV6UVRFd0pUSkRKVEl5ZVNVeU1pVXpRVEFsTjBRbE1rTWxNakowWlhoMEpUSXlKVE5CSlRJeUpVVTBKVUpCSlVFM0pVVTBKVUk0SlRsQkpVVTBKVUpGSlRsQ0pVVTVKVGxESlRnd0pVVTRKVGd4SlRrMEpVVTFKVGt3SlRnNEpVVTBKVUpFSlRre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WdsTWpJbE0wRWxNakpvSlRJeUpUSkRKVEl5ZUNVeU1pVXpRVEV3SlRKREpUSXllU1V5TWlVelFUQWxOMFFsTWtNbE1qSjBaWGgwSlRJeUpUTkJKVEl5SlVVMEpVSTRKVUZFSlVVMkpVSTRKVUk0SlVVMEpVSkRKVGd4SlVVMEpVSTRKVGxC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1nbE1qSWxNMEVsTWpKb0pUSXlKVEpESlRJeWVDVXlNaVV6UVRFd0pUSkRKVEl5ZVNVeU1pVXpRVEFsTjBRbE1rTWxNakowWlhoMEpUSXlKVE5CSlRJeUpVVTVKVGxDSlRnMkpVVTNKVUpGSlVFMEpVVTJKVGc0SlRrd0pVVTFKVGt4SlRrNEpVVTFKVUUwSlVFM0pVVTBKVUpESlRsQ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YUNVeU1pVXpRU1V5TW1nbE1qSWxNa01sTWpKNEpUSXlKVE5CTVRBbE1rTWxNako1SlRJeUpUTkJNQ1UzUkNVeVF5VXlNblJsZUhRbE1qSWxNMEVsTWpJbFJUY2xRVEFsT1RRbFJUY2xRVGtsUWpZbFJUWWxPVU1sUWtFbFJUWWxPVVVsT0R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FDVXlNaVV6UVNVeU1tZ2xNaklsTWtNbE1qSjRKVEl5SlROQk1UQWxNa01sTWpKNUpUSXlKVE5CTUNVM1JDVXlReVV5TW5SbGVIUWxNaklsTTBFbE1qSWxSVFVsT0VRbE9FWWxSVFVsT1RBbE9FTWxSVFVsT0RnbE9VSWxSVFlsT1RZbFFqQWxSVGdsT0RFbE9UUWxSVFVsT1RBbE9EZ2xSVFFsUWtRbE9UT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FDVXlNaVV6UVNVeU1tZ2xNaklsTWtNbE1qSjRKVEl5SlROQk1UQWxNa01sTWpKNUpUSXlKVE5CTUNVM1JDVXlReVV5TW5SbGVIUWxNaklsTTBFbE1qSWxSVGtsUVVJbE9UZ2xSVGNsUVVRbE9Ea2xSVGtsT1RrbFFUSWxSVFlsUVRBbFFUR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WdsTWpJbE0wRWxNakpvSlRJeUpUSkRKVEl5ZUNVeU1pVXpRVEV3SlRKREpUSXllU1V5TWlVelFUQWxOMFFsTWtNbE1qSjBaWGgwSlRJeUpUTkJKVEl5SlVVM0pVRTNKVGt4SlVVMkpUaEJKVGd3SlVVMkpUbERKVGhFSlVVMUpUaEJKVUV4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hQ1V5TWlVelFTVXlNbWdsTWpJbE1rTWxNako0SlRJeUpUTkJNVEFsTWtNbE1qSjVKVEl5SlROQk1DVTNSQ1V5UXlVeU1uUmxlSFFsTWpJbE0wRWxNaklsUlRRbFFqZ2xPVE1sUlRVbFFVVWxRallsUlRZbE9FRWxPREFsUlRZbE9VTWxRVVlsUlRVbFFUY2xPVFFsUlRVbE9URWxPVGdsUlRRbFFrTWxPVU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hQ1V5TWlVelFTVXlNbWdsTWpJbE1rTWxNako0SlRJeUpUTkJNVEFsTWtNbE1qSjVKVEl5SlROQk1DVTNSQ1V5UXlVeU1uUmxlSFFsTWpJbE0wRWxNaklsUlRjbE9UQWxPRFlsUlRRbFFrRWxPRUlsUlRRbFFrTWxPVU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1nbE1qSWxNMEVsTWpKb0pUSXlKVEpESlRJeWVDVXlNaVV6UVRFd0pUSkRKVEl5ZVNVeU1pVXpRVEFsTjBRbE1rTWxNakowWlhoMEpUSXlKVE5CSlRJe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WdsTWpJbE0wRWxNakpvSlRJeUpUSkRKVEl5ZUNVeU1pVXpRVEV3SlRKREpUSXllU1V5TWlVelFUQWxOMFFsTWtNbE1qSjBaWGgwSlRJeUpUTkJKVEl5SlVVMkpUaEJKVGd3SlVVMkpUbERKVUZHSlVVMUpUZzRKVGxDSlVVMkpUazJKVUl3SlVVMUpVSTVKVUl6SlVVMUpUaEdKVUl3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WdsTWpJbE0wRWxNakpvSlRJeUpUSkRKVEl5ZUNVeU1pVXpRVEV3SlRKREpUSXllU1V5TWlVelFUQWxOMFFsTWtNbE1qSjBaWGgwSlRJeUpUTkJKVEl5SlVVMUpUa3dKVGc0SlVVMEpVSkVKVGxESlVVMkpUaENKVGt6SlVVMUpVSXhKVGsxSlVVMUpVSTVKVUl6SlVVMUpUaEdKVUl3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b0pUSXlKVE5CSlRJeWFDVXlNaVV5UXlVeU1uZ2xNaklsTTBFeE1DVXlReVV5TW5rbE1qSWxNMEV3SlRkRUpUSkRKVEl5ZEdWNGRDVXlNaVV6UVNVeU1pNHVMaTR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OVEl6SlRKREpUSXllU1V5TWlVelFUTXlNeTQzT1RRMk5ESTROVGN4TkRJNE15VXlReVV5TW5jbE1qSWxNMEV4TURBbE1rTWxNakpvSlRJeUpUTkJOREFsTWtNbE1qSjZhVzVrWlhnbE1qSWxNMEUwT0NVeVF5VXlNbUZ1WjJ4bEpUSXlKVE5CTUNVM1JDVXlReVV5TW5Ob1lYQmxVM1I1YkdVbE1qSWxNMEVsTjBJbE1qSmhiSEJvWVNVeU1pVXpRVEVsTjBRbE1rTWxNakpzYVc1bFUzUjViR1VsTWpJbE0wRWxOMEl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uTnBlbVVsTWpJbE0wRXlNQ1V5UXlVeU1tSnZiR1FsTWpJbE0wRjBjblZsSlRkRUpUSkRKVEl5ZEdWNGRFSnNiMk5ySlRJeUpUTkJKVFZDSlRkQ0pUSXljRzl6YVhScGIyNGxNaklsTTBFbE4wSWxNako0SlRJeUpUTkJNQ1V5UXlVeU1ua2xNaklsTTBFd0pUSkRKVEl5ZHlVeU1pVXpRU1V5TW5jbE1qSWxNa01sTWpKb0pUSXlKVE5CSlRJeWFDVXlNaVUzUkNVeVF5VXlNblJsZUhRbE1qSWxNMEVsTWpJbFJUa2xPVUlsT0RZbFJUY2xRa1VsUVRRbFJUVWxRamtsUWpNbFJUVWxPRVlsUWpB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240114a81f4746358de6f7e5b97917aa.dotx</Template>
  <Pages>17</Pages>
  <Words>6030</Words>
  <Characters>6224</Characters>
  <Lines>6</Lines>
  <Paragraphs>1</Paragraphs>
  <TotalTime>7</TotalTime>
  <ScaleCrop>false</ScaleCrop>
  <LinksUpToDate>false</LinksUpToDate>
  <CharactersWithSpaces>6279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TB</cp:category>
  <dcterms:created xsi:type="dcterms:W3CDTF">2026-03-03T07:29:00Z</dcterms:created>
  <dc:creator>hebe</dc:creator>
  <cp:lastModifiedBy>hebe</cp:lastModifiedBy>
  <cp:lastPrinted>2026-07-28T06:32:00Z</cp:lastPrinted>
  <dcterms:modified xsi:type="dcterms:W3CDTF">2026-08-27T07:27:41Z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A03AE8C178A84577A34F5ABCB07DC512_13</vt:lpwstr>
  </property>
  <property fmtid="{D5CDD505-2E9C-101B-9397-08002B2CF9AE}" pid="4" name="Company">
    <vt:lpwstr>jh</vt:lpwstr>
  </property>
  <property fmtid="{D5CDD505-2E9C-101B-9397-08002B2CF9AE}" pid="5" name="KSOTemplateDocerSaveRecord">
    <vt:lpwstr>eyJoZGlkIjoiZDI5MzdlMTMzMmM1NDljMTRkYWYyZmRkOWU5NmVlZGMiLCJ1c2VySWQiOiIyMDAzNzgwNjEifQ==</vt:lpwstr>
  </property>
  <property fmtid="{D5CDD505-2E9C-101B-9397-08002B2CF9AE}" pid="6" name="DoublePrinting">
    <vt:lpwstr>1</vt:lpwstr>
  </property>
</Properties>
</file>